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Default="000174A4" w:rsidP="00914B8F">
      <w:pPr>
        <w:pStyle w:val="SIText-Bold"/>
      </w:pPr>
      <w:r w:rsidRPr="000174A4"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174A4" w14:paraId="486B92ED" w14:textId="77777777" w:rsidTr="00B55FD2">
        <w:tc>
          <w:tcPr>
            <w:tcW w:w="2689" w:type="dxa"/>
          </w:tcPr>
          <w:p w14:paraId="091D2213" w14:textId="5963D39B" w:rsidR="000174A4" w:rsidRDefault="00DB1384" w:rsidP="00517713">
            <w:pPr>
              <w:pStyle w:val="SIText-Bold"/>
            </w:pPr>
            <w:r w:rsidRPr="00DB1384">
              <w:t>Release</w:t>
            </w:r>
          </w:p>
        </w:tc>
        <w:tc>
          <w:tcPr>
            <w:tcW w:w="6327" w:type="dxa"/>
          </w:tcPr>
          <w:p w14:paraId="3DB0F31E" w14:textId="3D3E8BAC" w:rsidR="000174A4" w:rsidRDefault="00517713" w:rsidP="00517713">
            <w:pPr>
              <w:pStyle w:val="SIText-Bold"/>
            </w:pPr>
            <w:r w:rsidRPr="00517713">
              <w:t>Comments</w:t>
            </w:r>
          </w:p>
        </w:tc>
      </w:tr>
      <w:tr w:rsidR="006C38E8" w14:paraId="6DDB341E" w14:textId="77777777" w:rsidTr="00B55FD2">
        <w:tc>
          <w:tcPr>
            <w:tcW w:w="2689" w:type="dxa"/>
          </w:tcPr>
          <w:p w14:paraId="27649D4E" w14:textId="3D8BA482" w:rsidR="006C38E8" w:rsidRPr="009F3703" w:rsidRDefault="006C38E8" w:rsidP="00D841E3">
            <w:pPr>
              <w:pStyle w:val="SIText"/>
            </w:pPr>
            <w:r>
              <w:t xml:space="preserve">Release </w:t>
            </w:r>
            <w:r w:rsidR="000A10B6">
              <w:t>1</w:t>
            </w:r>
          </w:p>
        </w:tc>
        <w:tc>
          <w:tcPr>
            <w:tcW w:w="6327" w:type="dxa"/>
          </w:tcPr>
          <w:p w14:paraId="59F38251" w14:textId="3132DDC1" w:rsidR="006C38E8" w:rsidRPr="00657088" w:rsidRDefault="006C38E8" w:rsidP="00657088">
            <w:pPr>
              <w:pStyle w:val="SIText"/>
            </w:pPr>
            <w:r w:rsidRPr="00657088">
              <w:t xml:space="preserve">This version released with AHC Agriculture, Horticulture and Conservation and Land Management Training Package release </w:t>
            </w:r>
            <w:r w:rsidR="0039257F">
              <w:t>11.0.</w:t>
            </w:r>
          </w:p>
        </w:tc>
      </w:tr>
    </w:tbl>
    <w:p w14:paraId="27F8822A" w14:textId="25D03E89" w:rsidR="000174A4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357C5E" w14:paraId="0C80D8BB" w14:textId="77777777" w:rsidTr="0DCA6242">
        <w:tc>
          <w:tcPr>
            <w:tcW w:w="2689" w:type="dxa"/>
          </w:tcPr>
          <w:p w14:paraId="1A72A309" w14:textId="3A05A2BB" w:rsidR="00357C5E" w:rsidRDefault="006C38E8" w:rsidP="00357C5E">
            <w:pPr>
              <w:pStyle w:val="SICode"/>
            </w:pPr>
            <w:r>
              <w:t>AHCSHG</w:t>
            </w:r>
            <w:r w:rsidR="000A10B6">
              <w:t>2</w:t>
            </w:r>
            <w:r>
              <w:t>X</w:t>
            </w:r>
            <w:r w:rsidR="000A10B6">
              <w:t>02</w:t>
            </w:r>
          </w:p>
        </w:tc>
        <w:tc>
          <w:tcPr>
            <w:tcW w:w="6327" w:type="dxa"/>
          </w:tcPr>
          <w:p w14:paraId="3AE55F2B" w14:textId="4D70CA2D" w:rsidR="00357C5E" w:rsidRDefault="009F1C57" w:rsidP="00357C5E">
            <w:pPr>
              <w:pStyle w:val="SIComponentTitle"/>
            </w:pPr>
            <w:r w:rsidRPr="009F1C57">
              <w:t>Assist in preparing for shearing and crutching</w:t>
            </w:r>
          </w:p>
        </w:tc>
      </w:tr>
      <w:tr w:rsidR="00320155" w14:paraId="2D165FAF" w14:textId="77777777" w:rsidTr="0DCA6242">
        <w:tc>
          <w:tcPr>
            <w:tcW w:w="2689" w:type="dxa"/>
          </w:tcPr>
          <w:p w14:paraId="460724D2" w14:textId="71A41AAF" w:rsidR="00320155" w:rsidRDefault="00427903" w:rsidP="007C1263">
            <w:pPr>
              <w:pStyle w:val="SIText-Bold"/>
            </w:pPr>
            <w:r w:rsidRPr="00427903">
              <w:t>Application</w:t>
            </w:r>
          </w:p>
        </w:tc>
        <w:tc>
          <w:tcPr>
            <w:tcW w:w="6327" w:type="dxa"/>
          </w:tcPr>
          <w:p w14:paraId="03D0185F" w14:textId="0540C251" w:rsidR="004B2033" w:rsidRDefault="004B2033" w:rsidP="004B2033">
            <w:pPr>
              <w:pStyle w:val="SIText"/>
            </w:pPr>
            <w:r>
              <w:t xml:space="preserve">This unit of competency describes the skills and knowledge required to assist the </w:t>
            </w:r>
            <w:r w:rsidR="004500ED">
              <w:t>owner or classer or overseer</w:t>
            </w:r>
            <w:r>
              <w:t xml:space="preserve"> in the preparation of sheds and facilities prior to shearing and crutching operations.</w:t>
            </w:r>
          </w:p>
          <w:p w14:paraId="6143B938" w14:textId="77777777" w:rsidR="004B2033" w:rsidRDefault="004B2033" w:rsidP="004B2033">
            <w:pPr>
              <w:pStyle w:val="SIText"/>
            </w:pPr>
          </w:p>
          <w:p w14:paraId="3B582426" w14:textId="77777777" w:rsidR="00EE6336" w:rsidRDefault="00EE6336" w:rsidP="00EE6336">
            <w:pPr>
              <w:pStyle w:val="SIText"/>
            </w:pPr>
            <w:r>
              <w:t>This unit applies to individuals who work under general supervision and exercise limited autonomy with some accountability for their own work.</w:t>
            </w:r>
          </w:p>
          <w:p w14:paraId="47DF83B8" w14:textId="77777777" w:rsidR="00EE6336" w:rsidRDefault="00EE6336" w:rsidP="004B2033">
            <w:pPr>
              <w:pStyle w:val="SIText"/>
            </w:pPr>
          </w:p>
          <w:p w14:paraId="7E2588D5" w14:textId="206B63DC" w:rsidR="004B2033" w:rsidRDefault="004B2033" w:rsidP="004B2033">
            <w:pPr>
              <w:pStyle w:val="SIText"/>
            </w:pPr>
            <w:r>
              <w:t>All work must be carried out to comply with workplace procedures</w:t>
            </w:r>
            <w:r w:rsidR="007E7A56">
              <w:t xml:space="preserve"> and standards</w:t>
            </w:r>
            <w:r>
              <w:t xml:space="preserve">, </w:t>
            </w:r>
            <w:r w:rsidR="007E7A56">
              <w:t xml:space="preserve">state/territory </w:t>
            </w:r>
            <w:r>
              <w:t>health and safety</w:t>
            </w:r>
            <w:r w:rsidR="007E7A56">
              <w:t xml:space="preserve"> regulations</w:t>
            </w:r>
            <w:r>
              <w:t>, animal welfare and biosecurity legislation and codes</w:t>
            </w:r>
            <w:r w:rsidR="007E7A56">
              <w:t xml:space="preserve"> of practice</w:t>
            </w:r>
            <w:r>
              <w:t>, and sustainability practices.</w:t>
            </w:r>
          </w:p>
          <w:p w14:paraId="00FF5E60" w14:textId="77777777" w:rsidR="004B2033" w:rsidRDefault="004B2033" w:rsidP="004B2033">
            <w:pPr>
              <w:pStyle w:val="SIText"/>
            </w:pPr>
          </w:p>
          <w:p w14:paraId="5DF0208F" w14:textId="7E9B9EDA" w:rsidR="00A10964" w:rsidRDefault="004B2033" w:rsidP="004B2033">
            <w:pPr>
              <w:pStyle w:val="SIText"/>
            </w:pPr>
            <w:r>
              <w:t>No licensing, legislative or certification requirements are known to apply to this unit at the time of publication.</w:t>
            </w:r>
          </w:p>
          <w:p w14:paraId="1B1C708C" w14:textId="2B840649" w:rsidR="00A10964" w:rsidRDefault="00A10964" w:rsidP="0094240E">
            <w:pPr>
              <w:pStyle w:val="SIText"/>
            </w:pPr>
          </w:p>
        </w:tc>
      </w:tr>
      <w:tr w:rsidR="00D9385D" w14:paraId="5F2132B2" w14:textId="77777777" w:rsidTr="00C014C6">
        <w:trPr>
          <w:trHeight w:val="780"/>
        </w:trPr>
        <w:tc>
          <w:tcPr>
            <w:tcW w:w="2689" w:type="dxa"/>
          </w:tcPr>
          <w:p w14:paraId="3A3E6981" w14:textId="6D8335CC" w:rsidR="00D9385D" w:rsidRDefault="00D9385D" w:rsidP="00D9385D">
            <w:pPr>
              <w:pStyle w:val="SIText-Bold"/>
            </w:pPr>
            <w:r w:rsidRPr="003A5606">
              <w:t>Pre</w:t>
            </w:r>
            <w:r w:rsidR="00F4120A">
              <w:t>-</w:t>
            </w:r>
            <w:r w:rsidRPr="003A5606">
              <w:t>requisite Unit</w:t>
            </w:r>
          </w:p>
          <w:p w14:paraId="631507D8" w14:textId="77777777" w:rsidR="00715042" w:rsidRPr="00715042" w:rsidRDefault="00715042" w:rsidP="00715042"/>
          <w:p w14:paraId="3E663E22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58C24841" w14:textId="77777777" w:rsidR="00715042" w:rsidRDefault="00715042" w:rsidP="00715042">
            <w:pPr>
              <w:rPr>
                <w:rFonts w:ascii="Arial" w:hAnsi="Arial"/>
                <w:b/>
                <w:color w:val="000000" w:themeColor="text1"/>
                <w:sz w:val="20"/>
              </w:rPr>
            </w:pPr>
          </w:p>
          <w:p w14:paraId="200766C1" w14:textId="736A86CC" w:rsidR="00715042" w:rsidRPr="00715042" w:rsidRDefault="00715042" w:rsidP="00715042">
            <w:pPr>
              <w:jc w:val="center"/>
            </w:pPr>
          </w:p>
        </w:tc>
        <w:tc>
          <w:tcPr>
            <w:tcW w:w="6327" w:type="dxa"/>
          </w:tcPr>
          <w:p w14:paraId="56FDBBF9" w14:textId="1A201D6A" w:rsidR="0018209D" w:rsidRPr="007A5DD5" w:rsidRDefault="00D9385D" w:rsidP="00D9385D">
            <w:pPr>
              <w:pStyle w:val="SIText"/>
            </w:pPr>
            <w:r>
              <w:t>Nil</w:t>
            </w:r>
          </w:p>
        </w:tc>
      </w:tr>
      <w:tr w:rsidR="00BE46B2" w14:paraId="66BDAD2D" w14:textId="77777777" w:rsidTr="0DCA6242">
        <w:tc>
          <w:tcPr>
            <w:tcW w:w="2689" w:type="dxa"/>
          </w:tcPr>
          <w:p w14:paraId="0C734B63" w14:textId="6083E29D" w:rsidR="00BE46B2" w:rsidRDefault="00BE46B2" w:rsidP="00BE46B2">
            <w:pPr>
              <w:pStyle w:val="SIText-Bold"/>
            </w:pPr>
            <w:r w:rsidRPr="00F33073">
              <w:t>Unit Sector</w:t>
            </w:r>
          </w:p>
        </w:tc>
        <w:tc>
          <w:tcPr>
            <w:tcW w:w="6327" w:type="dxa"/>
          </w:tcPr>
          <w:p w14:paraId="3E1FD867" w14:textId="1246A860" w:rsidR="003B1505" w:rsidRDefault="004824B2" w:rsidP="00BE46B2">
            <w:pPr>
              <w:pStyle w:val="SIText"/>
            </w:pPr>
            <w:r w:rsidRPr="004824B2">
              <w:t>Shearing (SHG)</w:t>
            </w:r>
          </w:p>
        </w:tc>
      </w:tr>
    </w:tbl>
    <w:p w14:paraId="40FBE450" w14:textId="5C2B125F" w:rsidR="00320155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1B320C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Default="001B320C" w:rsidP="001B320C">
            <w:pPr>
              <w:pStyle w:val="SIText-Bold"/>
            </w:pPr>
            <w:r w:rsidRPr="00FF5608">
              <w:t>Elements</w:t>
            </w:r>
          </w:p>
        </w:tc>
        <w:tc>
          <w:tcPr>
            <w:tcW w:w="6327" w:type="dxa"/>
          </w:tcPr>
          <w:p w14:paraId="331D5316" w14:textId="5D969B35" w:rsidR="001B320C" w:rsidRDefault="001B320C" w:rsidP="00BB6E0C">
            <w:pPr>
              <w:pStyle w:val="SIText-Bold"/>
            </w:pPr>
            <w:r w:rsidRPr="00FF5608">
              <w:t>Performance Criteria</w:t>
            </w:r>
          </w:p>
        </w:tc>
      </w:tr>
      <w:tr w:rsidR="0088683C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Default="0088683C" w:rsidP="00BB6E0C">
            <w:pPr>
              <w:pStyle w:val="SIText-Italics"/>
            </w:pPr>
            <w:r w:rsidRPr="00FC7269"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Default="0088683C" w:rsidP="00BB6E0C">
            <w:pPr>
              <w:pStyle w:val="SIText-Italics"/>
            </w:pPr>
            <w:r w:rsidRPr="00FC7269">
              <w:t>Performance criteria describe the performance needed to demonstrate achievement of the element.</w:t>
            </w:r>
          </w:p>
        </w:tc>
      </w:tr>
      <w:tr w:rsidR="002552BD" w14:paraId="1915290A" w14:textId="77777777" w:rsidTr="000F31BE">
        <w:tc>
          <w:tcPr>
            <w:tcW w:w="2689" w:type="dxa"/>
          </w:tcPr>
          <w:p w14:paraId="4CA92DE3" w14:textId="204CE213" w:rsidR="002552BD" w:rsidRPr="004B2033" w:rsidRDefault="002552BD" w:rsidP="002552BD">
            <w:pPr>
              <w:pStyle w:val="SIText"/>
            </w:pPr>
            <w:r>
              <w:t>1. Prepare equipment</w:t>
            </w:r>
          </w:p>
        </w:tc>
        <w:tc>
          <w:tcPr>
            <w:tcW w:w="6327" w:type="dxa"/>
          </w:tcPr>
          <w:p w14:paraId="7DB7B246" w14:textId="52E2BEDF" w:rsidR="002552BD" w:rsidRDefault="002552BD" w:rsidP="002552BD">
            <w:pPr>
              <w:pStyle w:val="SIText"/>
            </w:pPr>
            <w:r>
              <w:t xml:space="preserve">1.1 Inspect the facilities with the </w:t>
            </w:r>
            <w:r w:rsidR="004500ED">
              <w:t>owner or classer or overseer</w:t>
            </w:r>
            <w:r>
              <w:t xml:space="preserve"> to determine the degree of preparation </w:t>
            </w:r>
            <w:proofErr w:type="gramStart"/>
            <w:r>
              <w:t>required</w:t>
            </w:r>
            <w:proofErr w:type="gramEnd"/>
          </w:p>
          <w:p w14:paraId="0B3F2EE7" w14:textId="77777777" w:rsidR="002552BD" w:rsidRDefault="002552BD" w:rsidP="002552BD">
            <w:pPr>
              <w:pStyle w:val="SIText"/>
            </w:pPr>
            <w:r>
              <w:t xml:space="preserve">1.2 Clean facilities and equipment as </w:t>
            </w:r>
            <w:proofErr w:type="gramStart"/>
            <w:r>
              <w:t>directed</w:t>
            </w:r>
            <w:proofErr w:type="gramEnd"/>
          </w:p>
          <w:p w14:paraId="11F716FB" w14:textId="5FC14395" w:rsidR="002552BD" w:rsidRDefault="002552BD" w:rsidP="002552BD">
            <w:pPr>
              <w:pStyle w:val="SIText"/>
            </w:pPr>
            <w:r>
              <w:t xml:space="preserve">1.3 Identify contaminating substances, remove and dispose of according to </w:t>
            </w:r>
            <w:r w:rsidR="006C38E8">
              <w:t xml:space="preserve">workplace </w:t>
            </w:r>
            <w:r>
              <w:t xml:space="preserve">environmental </w:t>
            </w:r>
            <w:proofErr w:type="gramStart"/>
            <w:r>
              <w:t>requirements</w:t>
            </w:r>
            <w:proofErr w:type="gramEnd"/>
          </w:p>
          <w:p w14:paraId="4F396476" w14:textId="144A8B6A" w:rsidR="002552BD" w:rsidRDefault="002552BD" w:rsidP="002552BD">
            <w:pPr>
              <w:pStyle w:val="SIText"/>
            </w:pPr>
            <w:r>
              <w:t xml:space="preserve">1.4 Report equipment faults or malfunctions to </w:t>
            </w:r>
            <w:r w:rsidR="004500ED">
              <w:t>owner or classer or overseer</w:t>
            </w:r>
          </w:p>
          <w:p w14:paraId="11523057" w14:textId="442335F4" w:rsidR="002552BD" w:rsidRPr="004B2033" w:rsidRDefault="002552BD" w:rsidP="002552BD">
            <w:pPr>
              <w:pStyle w:val="SIText"/>
            </w:pPr>
            <w:r>
              <w:t xml:space="preserve">1.5 Select, </w:t>
            </w:r>
            <w:proofErr w:type="gramStart"/>
            <w:r>
              <w:t>use</w:t>
            </w:r>
            <w:proofErr w:type="gramEnd"/>
            <w:r>
              <w:t xml:space="preserve"> and maintain suitable personal protective equipment</w:t>
            </w:r>
            <w:r w:rsidR="006C38E8">
              <w:t xml:space="preserve"> (PPE) according to workplace standards</w:t>
            </w:r>
          </w:p>
        </w:tc>
      </w:tr>
      <w:tr w:rsidR="002552BD" w14:paraId="42A81C79" w14:textId="77777777" w:rsidTr="000F31BE">
        <w:tc>
          <w:tcPr>
            <w:tcW w:w="2689" w:type="dxa"/>
          </w:tcPr>
          <w:p w14:paraId="15CD48E1" w14:textId="0E4B7909" w:rsidR="002552BD" w:rsidRPr="004B2033" w:rsidRDefault="002552BD" w:rsidP="002552BD">
            <w:pPr>
              <w:pStyle w:val="SIText"/>
            </w:pPr>
            <w:r>
              <w:lastRenderedPageBreak/>
              <w:t>2. Arrange equipment and materials</w:t>
            </w:r>
          </w:p>
        </w:tc>
        <w:tc>
          <w:tcPr>
            <w:tcW w:w="6327" w:type="dxa"/>
          </w:tcPr>
          <w:p w14:paraId="3DB12D6A" w14:textId="0AD324A6" w:rsidR="002552BD" w:rsidRDefault="002552BD" w:rsidP="002552BD">
            <w:pPr>
              <w:pStyle w:val="SIText"/>
            </w:pPr>
            <w:r>
              <w:t xml:space="preserve">2.1 Position equipment according to </w:t>
            </w:r>
            <w:r w:rsidR="004500ED">
              <w:t>owner or classer or overseer</w:t>
            </w:r>
            <w:r>
              <w:t xml:space="preserve"> requirements</w:t>
            </w:r>
          </w:p>
          <w:p w14:paraId="5128004B" w14:textId="61319E30" w:rsidR="002552BD" w:rsidRDefault="002552BD" w:rsidP="002552BD">
            <w:pPr>
              <w:pStyle w:val="SIText"/>
            </w:pPr>
            <w:r>
              <w:t xml:space="preserve">2.2 Arrange bins and wool packs as </w:t>
            </w:r>
            <w:r w:rsidR="006C38E8">
              <w:t xml:space="preserve">per workplace </w:t>
            </w:r>
            <w:proofErr w:type="gramStart"/>
            <w:r w:rsidR="006C38E8">
              <w:t>requirements</w:t>
            </w:r>
            <w:proofErr w:type="gramEnd"/>
          </w:p>
          <w:p w14:paraId="7F718FD7" w14:textId="06A018D0" w:rsidR="002552BD" w:rsidRPr="004B2033" w:rsidRDefault="002552BD" w:rsidP="002552BD">
            <w:pPr>
              <w:pStyle w:val="SIText"/>
            </w:pPr>
            <w:r>
              <w:t>2.3 Position brooms and scrapers where required for safety</w:t>
            </w:r>
          </w:p>
        </w:tc>
      </w:tr>
      <w:tr w:rsidR="002552BD" w14:paraId="0BA9E889" w14:textId="77777777" w:rsidTr="000F31BE">
        <w:tc>
          <w:tcPr>
            <w:tcW w:w="2689" w:type="dxa"/>
          </w:tcPr>
          <w:p w14:paraId="4CAE38CD" w14:textId="4A4F6EA2" w:rsidR="002552BD" w:rsidRPr="004B2033" w:rsidRDefault="002552BD" w:rsidP="002552BD">
            <w:pPr>
              <w:pStyle w:val="SIText"/>
            </w:pPr>
            <w:r>
              <w:t>3. Identify hazards and dispose of contaminants</w:t>
            </w:r>
          </w:p>
        </w:tc>
        <w:tc>
          <w:tcPr>
            <w:tcW w:w="6327" w:type="dxa"/>
          </w:tcPr>
          <w:p w14:paraId="08845B26" w14:textId="478E85E2" w:rsidR="002552BD" w:rsidRDefault="002552BD" w:rsidP="002552BD">
            <w:pPr>
              <w:pStyle w:val="SIText"/>
            </w:pPr>
            <w:r>
              <w:t xml:space="preserve">3.1 Identify potential and existing hazards and report to </w:t>
            </w:r>
            <w:r w:rsidR="004500ED">
              <w:t xml:space="preserve">owner or classer or </w:t>
            </w:r>
            <w:proofErr w:type="gramStart"/>
            <w:r w:rsidR="004500ED">
              <w:t>overseer</w:t>
            </w:r>
            <w:proofErr w:type="gramEnd"/>
          </w:p>
          <w:p w14:paraId="52C5DC86" w14:textId="41B2FEE7" w:rsidR="002552BD" w:rsidRPr="004B2033" w:rsidRDefault="002552BD" w:rsidP="002552BD">
            <w:pPr>
              <w:pStyle w:val="SIText"/>
            </w:pPr>
            <w:r>
              <w:t xml:space="preserve">3.2 Follow directions of </w:t>
            </w:r>
            <w:r w:rsidR="004500ED">
              <w:t>owner or classer or overseer</w:t>
            </w:r>
            <w:r>
              <w:t xml:space="preserve"> in eliminating work</w:t>
            </w:r>
            <w:r w:rsidR="006C38E8">
              <w:t>place</w:t>
            </w:r>
            <w:r>
              <w:t xml:space="preserve"> health and safety </w:t>
            </w:r>
            <w:r w:rsidR="006C38E8">
              <w:t xml:space="preserve">(WHS) </w:t>
            </w:r>
            <w:r>
              <w:t>hazards</w:t>
            </w:r>
          </w:p>
        </w:tc>
      </w:tr>
      <w:tr w:rsidR="002552BD" w14:paraId="5FC3D505" w14:textId="77777777" w:rsidTr="000F31BE">
        <w:tc>
          <w:tcPr>
            <w:tcW w:w="2689" w:type="dxa"/>
          </w:tcPr>
          <w:p w14:paraId="3EB114B9" w14:textId="1B9A6572" w:rsidR="002552BD" w:rsidRPr="004B2033" w:rsidRDefault="002552BD" w:rsidP="002552BD">
            <w:pPr>
              <w:pStyle w:val="SIText"/>
            </w:pPr>
            <w:r>
              <w:t>4. Pen sheep</w:t>
            </w:r>
          </w:p>
        </w:tc>
        <w:tc>
          <w:tcPr>
            <w:tcW w:w="6327" w:type="dxa"/>
          </w:tcPr>
          <w:p w14:paraId="27C7B518" w14:textId="6E59B522" w:rsidR="006C38E8" w:rsidRDefault="002552BD" w:rsidP="002552BD">
            <w:pPr>
              <w:pStyle w:val="SIText"/>
            </w:pPr>
            <w:r>
              <w:t>4.1</w:t>
            </w:r>
            <w:r w:rsidR="007E7A56">
              <w:t xml:space="preserve"> </w:t>
            </w:r>
            <w:r>
              <w:t xml:space="preserve">Undertake </w:t>
            </w:r>
            <w:r w:rsidR="00A160B0">
              <w:t>team</w:t>
            </w:r>
            <w:r>
              <w:t xml:space="preserve">work in conjunction with </w:t>
            </w:r>
            <w:r w:rsidR="004500ED">
              <w:t>overseer</w:t>
            </w:r>
            <w:r>
              <w:t xml:space="preserve"> and other </w:t>
            </w:r>
            <w:r w:rsidR="004500ED">
              <w:t>wool harvesting staff</w:t>
            </w:r>
            <w:r w:rsidR="00A160B0">
              <w:t xml:space="preserve"> to p</w:t>
            </w:r>
            <w:r w:rsidR="007E7A56">
              <w:t xml:space="preserve">repare for </w:t>
            </w:r>
            <w:r w:rsidR="006C38E8">
              <w:t>sheep pen</w:t>
            </w:r>
            <w:r w:rsidR="007E7A56">
              <w:t>ning</w:t>
            </w:r>
            <w:r w:rsidR="006C38E8">
              <w:t xml:space="preserve"> </w:t>
            </w:r>
            <w:proofErr w:type="gramStart"/>
            <w:r w:rsidR="006C38E8">
              <w:t>activity</w:t>
            </w:r>
            <w:proofErr w:type="gramEnd"/>
          </w:p>
          <w:p w14:paraId="2A74D95F" w14:textId="32F4455D" w:rsidR="002552BD" w:rsidRPr="004B2033" w:rsidRDefault="006C38E8" w:rsidP="002552BD">
            <w:pPr>
              <w:pStyle w:val="SIText"/>
            </w:pPr>
            <w:r>
              <w:t xml:space="preserve">4.2 Move and </w:t>
            </w:r>
            <w:proofErr w:type="gramStart"/>
            <w:r>
              <w:t xml:space="preserve">pen </w:t>
            </w:r>
            <w:r w:rsidR="002552BD">
              <w:t xml:space="preserve"> sheep</w:t>
            </w:r>
            <w:proofErr w:type="gramEnd"/>
            <w:r w:rsidR="002552BD">
              <w:t xml:space="preserve"> for shearing or crutching in line with </w:t>
            </w:r>
            <w:r>
              <w:t>WHS</w:t>
            </w:r>
            <w:r w:rsidR="002552BD">
              <w:t>, industry</w:t>
            </w:r>
            <w:r>
              <w:t>, biosecurity</w:t>
            </w:r>
            <w:r w:rsidR="002552BD">
              <w:t xml:space="preserve"> and animal welfare standards</w:t>
            </w:r>
          </w:p>
        </w:tc>
      </w:tr>
    </w:tbl>
    <w:p w14:paraId="7B6C9E40" w14:textId="2619D02F" w:rsidR="00252B64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874912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Default="000A3C05" w:rsidP="000A3C05">
            <w:pPr>
              <w:pStyle w:val="SIText-Bold"/>
            </w:pPr>
            <w:r>
              <w:t>Foundation Skills</w:t>
            </w:r>
          </w:p>
          <w:p w14:paraId="5784D4E5" w14:textId="345792E6" w:rsidR="00874912" w:rsidRDefault="000A3C05" w:rsidP="000A3C05">
            <w:pPr>
              <w:pStyle w:val="SIText-Italics"/>
            </w:pPr>
            <w:r>
              <w:t xml:space="preserve">This section describes those language, literacy, </w:t>
            </w:r>
            <w:proofErr w:type="gramStart"/>
            <w:r>
              <w:t>numeracy</w:t>
            </w:r>
            <w:proofErr w:type="gramEnd"/>
            <w:r>
              <w:t xml:space="preserve"> and employment skills that are essential for performance in this unit of competency but are not explicit in the performance criteria.</w:t>
            </w:r>
          </w:p>
        </w:tc>
      </w:tr>
      <w:tr w:rsidR="00EB7BD5" w14:paraId="4E594C32" w14:textId="77777777" w:rsidTr="000F31BE">
        <w:tc>
          <w:tcPr>
            <w:tcW w:w="2689" w:type="dxa"/>
          </w:tcPr>
          <w:p w14:paraId="708EE9FF" w14:textId="66DFC771" w:rsidR="00EB7BD5" w:rsidRDefault="00EB7BD5" w:rsidP="00EB7BD5">
            <w:pPr>
              <w:pStyle w:val="SIText-Bold"/>
            </w:pPr>
            <w:r w:rsidRPr="00042300">
              <w:t>Skill</w:t>
            </w:r>
          </w:p>
        </w:tc>
        <w:tc>
          <w:tcPr>
            <w:tcW w:w="6327" w:type="dxa"/>
          </w:tcPr>
          <w:p w14:paraId="35B3D0AD" w14:textId="31F32CFE" w:rsidR="00EB7BD5" w:rsidRDefault="00EB7BD5" w:rsidP="00EB7BD5">
            <w:pPr>
              <w:pStyle w:val="SIText-Bold"/>
            </w:pPr>
            <w:r w:rsidRPr="00042300">
              <w:t>Description</w:t>
            </w:r>
          </w:p>
        </w:tc>
      </w:tr>
      <w:tr w:rsidR="00CF29BC" w14:paraId="09B26D8C" w14:textId="77777777" w:rsidTr="000F31BE">
        <w:tc>
          <w:tcPr>
            <w:tcW w:w="2689" w:type="dxa"/>
          </w:tcPr>
          <w:p w14:paraId="1FBD352F" w14:textId="20627CEE" w:rsidR="00CF29BC" w:rsidRPr="00042300" w:rsidRDefault="007E7A56" w:rsidP="00CF29BC">
            <w:pPr>
              <w:pStyle w:val="SIText"/>
            </w:pPr>
            <w:r>
              <w:t>Oral communication</w:t>
            </w:r>
          </w:p>
        </w:tc>
        <w:tc>
          <w:tcPr>
            <w:tcW w:w="6327" w:type="dxa"/>
          </w:tcPr>
          <w:p w14:paraId="38AE16EE" w14:textId="422EB543" w:rsidR="00CF29BC" w:rsidRPr="00042300" w:rsidRDefault="007E7A56" w:rsidP="004011B0">
            <w:pPr>
              <w:pStyle w:val="SIBulletList1"/>
            </w:pPr>
            <w:r>
              <w:t xml:space="preserve">Use clear language and industry terminology to relay information relating to workplace hazards and moving and penning sheep </w:t>
            </w:r>
            <w:r w:rsidR="0039257F">
              <w:t xml:space="preserve">to </w:t>
            </w:r>
            <w:r w:rsidR="004500ED">
              <w:t>owner or classer or overseer</w:t>
            </w:r>
          </w:p>
        </w:tc>
      </w:tr>
      <w:tr w:rsidR="00CF29BC" w14:paraId="5BE158CD" w14:textId="77777777" w:rsidTr="000F31BE">
        <w:tc>
          <w:tcPr>
            <w:tcW w:w="2689" w:type="dxa"/>
          </w:tcPr>
          <w:p w14:paraId="35FEBD5B" w14:textId="6DDFEC78" w:rsidR="00CF29BC" w:rsidRPr="00042300" w:rsidRDefault="007E7A56" w:rsidP="00CF29BC">
            <w:pPr>
              <w:pStyle w:val="SIText"/>
            </w:pPr>
            <w:r>
              <w:t>Numeracy</w:t>
            </w:r>
          </w:p>
        </w:tc>
        <w:tc>
          <w:tcPr>
            <w:tcW w:w="6327" w:type="dxa"/>
          </w:tcPr>
          <w:p w14:paraId="08B326BA" w14:textId="30E330F9" w:rsidR="00E4130D" w:rsidRPr="00042300" w:rsidRDefault="007E7A56" w:rsidP="00E4130D">
            <w:pPr>
              <w:pStyle w:val="SIBulletList1"/>
            </w:pPr>
            <w:r>
              <w:t>Estimate and apply time requirements to achieve the required output</w:t>
            </w:r>
          </w:p>
        </w:tc>
      </w:tr>
    </w:tbl>
    <w:p w14:paraId="412C1AA5" w14:textId="77777777" w:rsidR="00F900CF" w:rsidRDefault="00F900CF" w:rsidP="00F1749F">
      <w:pPr>
        <w:rPr>
          <w:rStyle w:val="SITempText-Red"/>
        </w:rPr>
      </w:pPr>
    </w:p>
    <w:p w14:paraId="0850A715" w14:textId="7B23F0B7" w:rsidR="00600188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980521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7A7BD3" w:rsidRDefault="00565971" w:rsidP="00980521">
            <w:pPr>
              <w:pStyle w:val="SIText-Bold"/>
            </w:pPr>
            <w:r w:rsidRPr="00565971">
              <w:t>Unit Mapping Information</w:t>
            </w:r>
          </w:p>
        </w:tc>
      </w:tr>
      <w:tr w:rsidR="00B76695" w14:paraId="35A32840" w14:textId="77777777" w:rsidTr="00B12287">
        <w:tc>
          <w:tcPr>
            <w:tcW w:w="2254" w:type="dxa"/>
          </w:tcPr>
          <w:p w14:paraId="7ED4AC5A" w14:textId="79ACE6DD" w:rsidR="00B76695" w:rsidRDefault="00B76695" w:rsidP="00980521">
            <w:pPr>
              <w:pStyle w:val="SIText-Bold"/>
            </w:pPr>
            <w:r w:rsidRPr="007A7BD3">
              <w:t xml:space="preserve">Code and title current </w:t>
            </w:r>
            <w:r w:rsidR="00ED1034">
              <w:t>release</w:t>
            </w:r>
          </w:p>
        </w:tc>
        <w:tc>
          <w:tcPr>
            <w:tcW w:w="2254" w:type="dxa"/>
          </w:tcPr>
          <w:p w14:paraId="3FE4F54D" w14:textId="1F6101E1" w:rsidR="00B76695" w:rsidRDefault="00B76695" w:rsidP="00980521">
            <w:pPr>
              <w:pStyle w:val="SIText-Bold"/>
            </w:pPr>
            <w:r w:rsidRPr="007A7BD3">
              <w:t xml:space="preserve">Code and title previous </w:t>
            </w:r>
            <w:r w:rsidR="00ED1034">
              <w:t>release</w:t>
            </w:r>
          </w:p>
        </w:tc>
        <w:tc>
          <w:tcPr>
            <w:tcW w:w="2254" w:type="dxa"/>
          </w:tcPr>
          <w:p w14:paraId="4DA36782" w14:textId="140E64E9" w:rsidR="00B76695" w:rsidRDefault="00B76695" w:rsidP="00980521">
            <w:pPr>
              <w:pStyle w:val="SIText-Bold"/>
            </w:pPr>
            <w:r w:rsidRPr="007A7BD3">
              <w:t>Comments</w:t>
            </w:r>
          </w:p>
        </w:tc>
        <w:tc>
          <w:tcPr>
            <w:tcW w:w="2254" w:type="dxa"/>
          </w:tcPr>
          <w:p w14:paraId="10C6CC95" w14:textId="0741F99E" w:rsidR="00B76695" w:rsidRDefault="00B76695" w:rsidP="00980521">
            <w:pPr>
              <w:pStyle w:val="SIText-Bold"/>
            </w:pPr>
            <w:r w:rsidRPr="007A7BD3">
              <w:t>Equivalence status</w:t>
            </w:r>
          </w:p>
        </w:tc>
      </w:tr>
      <w:tr w:rsidR="002B6FFD" w14:paraId="6AA7F3B3" w14:textId="77777777" w:rsidTr="00B12287">
        <w:tc>
          <w:tcPr>
            <w:tcW w:w="2254" w:type="dxa"/>
          </w:tcPr>
          <w:p w14:paraId="4F4BFAF6" w14:textId="14ECA149" w:rsidR="002B6FFD" w:rsidRDefault="00661839" w:rsidP="00B93720">
            <w:pPr>
              <w:pStyle w:val="SIText"/>
            </w:pPr>
            <w:r>
              <w:t>AHCSHG</w:t>
            </w:r>
            <w:r w:rsidR="000A10B6">
              <w:t>2</w:t>
            </w:r>
            <w:r>
              <w:t>X</w:t>
            </w:r>
            <w:r w:rsidR="000A10B6">
              <w:t>01</w:t>
            </w:r>
            <w:r>
              <w:t xml:space="preserve"> </w:t>
            </w:r>
            <w:r w:rsidRPr="009F1C57">
              <w:t>Assist in preparing for shearing and crutching</w:t>
            </w:r>
          </w:p>
        </w:tc>
        <w:tc>
          <w:tcPr>
            <w:tcW w:w="2254" w:type="dxa"/>
          </w:tcPr>
          <w:p w14:paraId="30E795CC" w14:textId="2A2245B7" w:rsidR="002B6FFD" w:rsidRDefault="007E7A56" w:rsidP="00B93720">
            <w:pPr>
              <w:pStyle w:val="SIText"/>
            </w:pPr>
            <w:r>
              <w:t xml:space="preserve">AHCSHG202 </w:t>
            </w:r>
            <w:r w:rsidRPr="009F1C57">
              <w:t>Assist in preparing for shearing and crutching</w:t>
            </w:r>
          </w:p>
        </w:tc>
        <w:tc>
          <w:tcPr>
            <w:tcW w:w="2254" w:type="dxa"/>
          </w:tcPr>
          <w:p w14:paraId="064ABEAF" w14:textId="77777777" w:rsidR="00C014C6" w:rsidRDefault="00C014C6" w:rsidP="00C014C6">
            <w:pPr>
              <w:pStyle w:val="SIText"/>
            </w:pPr>
            <w:r>
              <w:t xml:space="preserve">Application wording </w:t>
            </w:r>
            <w:proofErr w:type="gramStart"/>
            <w:r>
              <w:t>clarified</w:t>
            </w:r>
            <w:proofErr w:type="gramEnd"/>
          </w:p>
          <w:p w14:paraId="7C81E064" w14:textId="77777777" w:rsidR="00C014C6" w:rsidRDefault="00C014C6" w:rsidP="00C014C6">
            <w:pPr>
              <w:pStyle w:val="SIText"/>
            </w:pPr>
            <w:r>
              <w:t xml:space="preserve">Changes to Performance </w:t>
            </w:r>
            <w:proofErr w:type="gramStart"/>
            <w:r>
              <w:t>Criteria’s</w:t>
            </w:r>
            <w:proofErr w:type="gramEnd"/>
            <w:r>
              <w:t xml:space="preserve"> for clarification</w:t>
            </w:r>
          </w:p>
          <w:p w14:paraId="1D8A4B99" w14:textId="77777777" w:rsidR="00C014C6" w:rsidRDefault="00C014C6" w:rsidP="00C014C6">
            <w:pPr>
              <w:pStyle w:val="SIText"/>
            </w:pPr>
            <w:r>
              <w:t xml:space="preserve">Foundation Skills information </w:t>
            </w:r>
            <w:proofErr w:type="gramStart"/>
            <w:r>
              <w:t>added</w:t>
            </w:r>
            <w:proofErr w:type="gramEnd"/>
          </w:p>
          <w:p w14:paraId="5D82FC61" w14:textId="77777777" w:rsidR="00C014C6" w:rsidRDefault="00C014C6" w:rsidP="00C014C6">
            <w:pPr>
              <w:pStyle w:val="SIText"/>
            </w:pPr>
            <w:r>
              <w:t xml:space="preserve">Changes to Performance Evidence to specify volume and </w:t>
            </w:r>
            <w:proofErr w:type="gramStart"/>
            <w:r>
              <w:t>frequency</w:t>
            </w:r>
            <w:proofErr w:type="gramEnd"/>
          </w:p>
          <w:p w14:paraId="0519003D" w14:textId="77777777" w:rsidR="00C014C6" w:rsidRDefault="00C014C6" w:rsidP="00C014C6">
            <w:pPr>
              <w:pStyle w:val="SIText"/>
            </w:pPr>
            <w:r>
              <w:lastRenderedPageBreak/>
              <w:t xml:space="preserve">Knowledge Evidence, more specificity added and other wording </w:t>
            </w:r>
            <w:proofErr w:type="gramStart"/>
            <w:r>
              <w:t>clarification</w:t>
            </w:r>
            <w:proofErr w:type="gramEnd"/>
          </w:p>
          <w:p w14:paraId="3F6A7233" w14:textId="5D685F23" w:rsidR="00661839" w:rsidRPr="00661839" w:rsidRDefault="00C014C6" w:rsidP="00243D66">
            <w:pPr>
              <w:rPr>
                <w:rStyle w:val="SITempText-Green"/>
                <w:color w:val="auto"/>
                <w:sz w:val="20"/>
                <w:szCs w:val="20"/>
              </w:rPr>
            </w:pPr>
            <w:r w:rsidRPr="00C014C6">
              <w:rPr>
                <w:rFonts w:ascii="Arial" w:hAnsi="Arial"/>
                <w:color w:val="000000" w:themeColor="text1"/>
                <w:sz w:val="20"/>
              </w:rPr>
              <w:t>Assessment Conditions clarified</w:t>
            </w:r>
          </w:p>
        </w:tc>
        <w:tc>
          <w:tcPr>
            <w:tcW w:w="2254" w:type="dxa"/>
          </w:tcPr>
          <w:p w14:paraId="638B8F9E" w14:textId="34720174" w:rsidR="00181EB8" w:rsidRPr="00661839" w:rsidRDefault="004500ED" w:rsidP="00181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Equivalent</w:t>
            </w:r>
          </w:p>
          <w:p w14:paraId="71ABE61E" w14:textId="2111B048" w:rsidR="002B6FFD" w:rsidRPr="00661839" w:rsidRDefault="002B6FFD" w:rsidP="00181EB8">
            <w:pPr>
              <w:rPr>
                <w:rStyle w:val="SITempText-Green"/>
                <w:color w:val="auto"/>
                <w:sz w:val="20"/>
                <w:szCs w:val="20"/>
              </w:rPr>
            </w:pPr>
          </w:p>
        </w:tc>
      </w:tr>
    </w:tbl>
    <w:p w14:paraId="2CD68A07" w14:textId="5BBFE583" w:rsidR="00B1228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941AB" w14:paraId="76707A61" w14:textId="77777777" w:rsidTr="009B3F2C">
        <w:tc>
          <w:tcPr>
            <w:tcW w:w="1980" w:type="dxa"/>
          </w:tcPr>
          <w:p w14:paraId="53A09014" w14:textId="023A8617" w:rsidR="002941AB" w:rsidRDefault="00473049" w:rsidP="00BB6E0C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7F56B0B1" w14:textId="77777777" w:rsidR="00BB6E0C" w:rsidRDefault="00BB6E0C" w:rsidP="00BB6E0C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06E7673E" w14:textId="76E36A5E" w:rsidR="002941AB" w:rsidRDefault="00FD5B39" w:rsidP="00BB6E0C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  <w:tr w:rsidR="00A965FD" w14:paraId="27531A0F" w14:textId="77777777" w:rsidTr="009B3F2C">
        <w:tc>
          <w:tcPr>
            <w:tcW w:w="1980" w:type="dxa"/>
          </w:tcPr>
          <w:p w14:paraId="2BB06914" w14:textId="4D909A33" w:rsidR="00A965FD" w:rsidRDefault="006163E3" w:rsidP="00B6084E">
            <w:pPr>
              <w:pStyle w:val="SIComponentTitle"/>
            </w:pPr>
            <w:r w:rsidRPr="00B6084E">
              <w:t>TITLE</w:t>
            </w:r>
          </w:p>
        </w:tc>
        <w:tc>
          <w:tcPr>
            <w:tcW w:w="7036" w:type="dxa"/>
          </w:tcPr>
          <w:p w14:paraId="29BBDE7D" w14:textId="21D226D0" w:rsidR="00A965FD" w:rsidRDefault="00F647A0" w:rsidP="00E5576D">
            <w:pPr>
              <w:pStyle w:val="SIComponentTitle"/>
            </w:pPr>
            <w:r w:rsidRPr="00F647A0">
              <w:t xml:space="preserve">Assessment requirements for </w:t>
            </w:r>
            <w:bookmarkStart w:id="0" w:name="_Hlk162282488"/>
            <w:r w:rsidR="009F1C57" w:rsidRPr="009F1C57">
              <w:t>AHCSHG</w:t>
            </w:r>
            <w:r w:rsidR="004E3595">
              <w:t>2</w:t>
            </w:r>
            <w:r w:rsidR="00661839">
              <w:t>X</w:t>
            </w:r>
            <w:r w:rsidR="004E3595">
              <w:t>02</w:t>
            </w:r>
            <w:r w:rsidR="009F1C57" w:rsidRPr="009F1C57">
              <w:t xml:space="preserve"> Assist in preparing for shearing and crutching</w:t>
            </w:r>
            <w:bookmarkEnd w:id="0"/>
          </w:p>
        </w:tc>
      </w:tr>
      <w:tr w:rsidR="00BE68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Default="004F1592" w:rsidP="009B2D0A">
            <w:pPr>
              <w:pStyle w:val="SIText-Bold"/>
            </w:pPr>
            <w:r w:rsidRPr="004F1592">
              <w:t>Performance Evidence</w:t>
            </w:r>
          </w:p>
        </w:tc>
      </w:tr>
      <w:tr w:rsidR="00BE68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C014C6" w:rsidRDefault="009B2D0A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1" w:name="_Hlk162282513"/>
            <w:r w:rsidRPr="00C014C6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C014C6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C014C6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15747065" w14:textId="5CD07E9B" w:rsidR="009B2D0A" w:rsidRPr="00C014C6" w:rsidRDefault="009B2D0A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014C6">
              <w:rPr>
                <w:rStyle w:val="SITempText-Blue"/>
                <w:color w:val="000000" w:themeColor="text1"/>
                <w:sz w:val="20"/>
              </w:rPr>
              <w:t xml:space="preserve">There must be evidence that the individual </w:t>
            </w:r>
            <w:commentRangeStart w:id="2"/>
            <w:r w:rsidRPr="00C014C6">
              <w:rPr>
                <w:rStyle w:val="SITempText-Blue"/>
                <w:color w:val="000000" w:themeColor="text1"/>
                <w:sz w:val="20"/>
              </w:rPr>
              <w:t xml:space="preserve">has </w:t>
            </w:r>
            <w:r w:rsidR="00661839" w:rsidRPr="00C014C6">
              <w:rPr>
                <w:rStyle w:val="SITempText-Blue"/>
                <w:color w:val="000000" w:themeColor="text1"/>
                <w:sz w:val="20"/>
              </w:rPr>
              <w:t>assisted in preparing for shearing and crutching on 4 occasions, including:</w:t>
            </w:r>
          </w:p>
          <w:p w14:paraId="5F2AC90E" w14:textId="09F74D49" w:rsidR="00A10964" w:rsidRDefault="00661839" w:rsidP="00C014C6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C014C6">
              <w:rPr>
                <w:color w:val="auto"/>
              </w:rPr>
              <w:t>moving and penning sheep with other shed personnel on at least 2 occasions</w:t>
            </w:r>
            <w:commentRangeEnd w:id="2"/>
            <w:r w:rsidRPr="004C03E9">
              <w:rPr>
                <w:rStyle w:val="CommentReference"/>
                <w:rFonts w:asciiTheme="minorHAnsi" w:hAnsiTheme="minorHAnsi"/>
                <w:color w:val="auto"/>
              </w:rPr>
              <w:commentReference w:id="2"/>
            </w:r>
            <w:r w:rsidR="00B609A2" w:rsidRPr="00C014C6">
              <w:rPr>
                <w:color w:val="auto"/>
              </w:rPr>
              <w:t>.</w:t>
            </w:r>
            <w:bookmarkEnd w:id="1"/>
          </w:p>
          <w:p w14:paraId="4FEC6869" w14:textId="570F380C" w:rsidR="00A10964" w:rsidRDefault="00A1096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6BD4ACCD" w14:textId="55E30F8D" w:rsidR="00B93720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4D6F12" w14:paraId="56C17850" w14:textId="77777777" w:rsidTr="000F31BE">
        <w:tc>
          <w:tcPr>
            <w:tcW w:w="9016" w:type="dxa"/>
          </w:tcPr>
          <w:p w14:paraId="43EC2E85" w14:textId="5681FEC9" w:rsidR="004D6F12" w:rsidRDefault="00AF6FF0" w:rsidP="000F31BE">
            <w:pPr>
              <w:pStyle w:val="SIText-Bold"/>
            </w:pPr>
            <w:r w:rsidRPr="00AF6FF0">
              <w:t xml:space="preserve">Knowledge </w:t>
            </w:r>
            <w:r w:rsidR="004D6F12" w:rsidRPr="004F1592">
              <w:t>Evidence</w:t>
            </w:r>
          </w:p>
        </w:tc>
      </w:tr>
      <w:tr w:rsidR="004D6F12" w14:paraId="757A2345" w14:textId="77777777" w:rsidTr="000F31BE">
        <w:tc>
          <w:tcPr>
            <w:tcW w:w="9016" w:type="dxa"/>
          </w:tcPr>
          <w:p w14:paraId="1FBA571C" w14:textId="202D2ABF" w:rsidR="004D6F12" w:rsidRPr="00C014C6" w:rsidRDefault="0073329E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014C6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20D9DFDF" w14:textId="77777777" w:rsidR="00B65434" w:rsidRDefault="00B65434" w:rsidP="00B65434">
            <w:pPr>
              <w:pStyle w:val="SIBulletList1"/>
            </w:pPr>
            <w:r>
              <w:t>shearing shed layouts and equipment</w:t>
            </w:r>
          </w:p>
          <w:p w14:paraId="37E0DCB5" w14:textId="75CBB8C0" w:rsidR="00CA483D" w:rsidRDefault="00B65434" w:rsidP="00B65434">
            <w:pPr>
              <w:pStyle w:val="SIBulletList1"/>
            </w:pPr>
            <w:r>
              <w:t xml:space="preserve">maintenance and hygiene requirements of shearing sheds, boards and catching </w:t>
            </w:r>
            <w:proofErr w:type="gramStart"/>
            <w:r>
              <w:t>pens</w:t>
            </w:r>
            <w:proofErr w:type="gramEnd"/>
          </w:p>
          <w:p w14:paraId="7C80E74B" w14:textId="77777777" w:rsidR="00503F90" w:rsidRDefault="00503F90" w:rsidP="00503F90">
            <w:pPr>
              <w:pStyle w:val="SIBulletList1"/>
              <w:rPr>
                <w:lang w:eastAsia="en-AU"/>
              </w:rPr>
            </w:pPr>
            <w:r w:rsidRPr="00F92ECC">
              <w:rPr>
                <w:lang w:eastAsia="en-AU"/>
              </w:rPr>
              <w:t>principles of moving and penning animals</w:t>
            </w:r>
            <w:r>
              <w:rPr>
                <w:lang w:eastAsia="en-AU"/>
              </w:rPr>
              <w:t xml:space="preserve"> humanely, including:</w:t>
            </w:r>
          </w:p>
          <w:p w14:paraId="78362945" w14:textId="77777777" w:rsidR="00503F90" w:rsidRDefault="00503F90" w:rsidP="00C014C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ensuring gates are in good working order and robust enough to contain </w:t>
            </w:r>
            <w:proofErr w:type="gramStart"/>
            <w:r>
              <w:rPr>
                <w:lang w:eastAsia="en-AU"/>
              </w:rPr>
              <w:t>stock</w:t>
            </w:r>
            <w:proofErr w:type="gramEnd"/>
          </w:p>
          <w:p w14:paraId="50DA342D" w14:textId="77777777" w:rsidR="00503F90" w:rsidRDefault="00503F90" w:rsidP="00C014C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filling pens to two-thirds capacity to give stock room to </w:t>
            </w:r>
            <w:proofErr w:type="gramStart"/>
            <w:r>
              <w:rPr>
                <w:lang w:eastAsia="en-AU"/>
              </w:rPr>
              <w:t>move</w:t>
            </w:r>
            <w:proofErr w:type="gramEnd"/>
          </w:p>
          <w:p w14:paraId="5E1082C7" w14:textId="77777777" w:rsidR="00503F90" w:rsidRPr="00F92ECC" w:rsidRDefault="00503F90" w:rsidP="00C014C6">
            <w:pPr>
              <w:pStyle w:val="SIBulletList2"/>
              <w:rPr>
                <w:lang w:eastAsia="en-AU"/>
              </w:rPr>
            </w:pPr>
            <w:r>
              <w:rPr>
                <w:lang w:eastAsia="en-AU"/>
              </w:rPr>
              <w:t xml:space="preserve">keeping pens and yards free of any obstructions to avoid injury and ensure free-flowing </w:t>
            </w:r>
            <w:proofErr w:type="gramStart"/>
            <w:r>
              <w:rPr>
                <w:lang w:eastAsia="en-AU"/>
              </w:rPr>
              <w:t>stock</w:t>
            </w:r>
            <w:proofErr w:type="gramEnd"/>
          </w:p>
          <w:p w14:paraId="5E3D4E13" w14:textId="017F961D" w:rsidR="00B65434" w:rsidRDefault="00B65434" w:rsidP="00B65434">
            <w:pPr>
              <w:pStyle w:val="SIBulletList1"/>
            </w:pPr>
            <w:r>
              <w:t>work</w:t>
            </w:r>
            <w:r w:rsidR="00CA483D">
              <w:t>place</w:t>
            </w:r>
            <w:r>
              <w:t xml:space="preserve"> health and safety </w:t>
            </w:r>
            <w:r w:rsidR="00CA483D">
              <w:t xml:space="preserve">(WHS) </w:t>
            </w:r>
            <w:r>
              <w:t xml:space="preserve">legislation and codes of practice applying to the job </w:t>
            </w:r>
            <w:proofErr w:type="gramStart"/>
            <w:r>
              <w:t>role</w:t>
            </w:r>
            <w:proofErr w:type="gramEnd"/>
          </w:p>
          <w:p w14:paraId="67E5AE24" w14:textId="77777777" w:rsidR="00B65434" w:rsidRDefault="00B65434" w:rsidP="00B65434">
            <w:pPr>
              <w:pStyle w:val="SIBulletList1"/>
            </w:pPr>
            <w:r>
              <w:t xml:space="preserve">animal welfare legislation and codes of practice applying to the job </w:t>
            </w:r>
            <w:proofErr w:type="gramStart"/>
            <w:r>
              <w:t>role</w:t>
            </w:r>
            <w:proofErr w:type="gramEnd"/>
          </w:p>
          <w:p w14:paraId="49F2D28B" w14:textId="68F6D544" w:rsidR="00A10964" w:rsidRDefault="00CA483D" w:rsidP="00B65434">
            <w:pPr>
              <w:pStyle w:val="SIBulletList1"/>
            </w:pPr>
            <w:r>
              <w:t xml:space="preserve">workplace </w:t>
            </w:r>
            <w:r w:rsidR="00B65434">
              <w:t xml:space="preserve">environmental </w:t>
            </w:r>
            <w:r>
              <w:t xml:space="preserve">and biosecurity </w:t>
            </w:r>
            <w:r w:rsidR="00B65434">
              <w:t>policies</w:t>
            </w:r>
            <w:r>
              <w:t xml:space="preserve"> and practices</w:t>
            </w:r>
          </w:p>
          <w:p w14:paraId="70A0BC1C" w14:textId="25A95252" w:rsidR="00A160B0" w:rsidRDefault="00A160B0" w:rsidP="00A160B0">
            <w:pPr>
              <w:pStyle w:val="SIBulletList1"/>
            </w:pPr>
            <w:r>
              <w:t xml:space="preserve">safety features of personal protective equipment (PPE) and when and how it should be </w:t>
            </w:r>
            <w:proofErr w:type="gramStart"/>
            <w:r>
              <w:t>used</w:t>
            </w:r>
            <w:proofErr w:type="gramEnd"/>
          </w:p>
          <w:p w14:paraId="14C72C43" w14:textId="77777777" w:rsidR="00A160B0" w:rsidRPr="00952882" w:rsidRDefault="00A160B0" w:rsidP="00A160B0">
            <w:pPr>
              <w:pStyle w:val="SIBulletList1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teamwork principles</w:t>
            </w:r>
            <w:r w:rsidRPr="00952882">
              <w:rPr>
                <w:color w:val="0C1227" w:themeColor="text2"/>
                <w:lang w:eastAsia="en-AU"/>
              </w:rPr>
              <w:t>:</w:t>
            </w:r>
          </w:p>
          <w:p w14:paraId="37F9B7F2" w14:textId="77777777" w:rsidR="00A160B0" w:rsidRPr="00D96EAC" w:rsidRDefault="00A160B0" w:rsidP="00C014C6">
            <w:pPr>
              <w:pStyle w:val="SIBulletList2"/>
            </w:pPr>
            <w:r w:rsidRPr="00D96EAC">
              <w:t>working towards a common goal</w:t>
            </w:r>
          </w:p>
          <w:p w14:paraId="021292D6" w14:textId="77777777" w:rsidR="00A160B0" w:rsidRPr="00D96EAC" w:rsidRDefault="00A160B0" w:rsidP="00C014C6">
            <w:pPr>
              <w:pStyle w:val="SIBulletList2"/>
            </w:pPr>
            <w:r>
              <w:t xml:space="preserve">communicating effectively and </w:t>
            </w:r>
            <w:r w:rsidRPr="00D96EAC">
              <w:t>cooperati</w:t>
            </w:r>
            <w:r>
              <w:t xml:space="preserve">vely </w:t>
            </w:r>
          </w:p>
          <w:p w14:paraId="1D97E001" w14:textId="77777777" w:rsidR="00A160B0" w:rsidRPr="00D96EAC" w:rsidRDefault="00A160B0" w:rsidP="00C014C6">
            <w:pPr>
              <w:pStyle w:val="SIBulletList2"/>
            </w:pPr>
            <w:r w:rsidRPr="00D96EAC">
              <w:t xml:space="preserve">understanding the work responsibilities of </w:t>
            </w:r>
            <w:proofErr w:type="gramStart"/>
            <w:r w:rsidRPr="00D96EAC">
              <w:t>team mates</w:t>
            </w:r>
            <w:proofErr w:type="gramEnd"/>
          </w:p>
          <w:p w14:paraId="66794C0C" w14:textId="77777777" w:rsidR="00A160B0" w:rsidRPr="00D96EAC" w:rsidRDefault="00A160B0" w:rsidP="00C014C6">
            <w:pPr>
              <w:pStyle w:val="SIBulletList2"/>
            </w:pPr>
            <w:r w:rsidRPr="00D96EAC">
              <w:t xml:space="preserve">respecting others </w:t>
            </w:r>
            <w:proofErr w:type="gramStart"/>
            <w:r w:rsidRPr="00D96EAC">
              <w:t>needs</w:t>
            </w:r>
            <w:proofErr w:type="gramEnd"/>
          </w:p>
          <w:p w14:paraId="5667565A" w14:textId="28529890" w:rsidR="00A160B0" w:rsidRPr="00D96EAC" w:rsidRDefault="00A160B0" w:rsidP="00C014C6">
            <w:pPr>
              <w:pStyle w:val="SIBulletList2"/>
            </w:pPr>
            <w:r w:rsidRPr="00D96EAC">
              <w:t>embracing diversity</w:t>
            </w:r>
            <w:r w:rsidR="00B609A2">
              <w:t>.</w:t>
            </w:r>
          </w:p>
          <w:p w14:paraId="2CCDFD46" w14:textId="3519C06D" w:rsidR="00A10964" w:rsidRDefault="00A10964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2D86D77" w14:textId="7FEC3527" w:rsidR="004D6F12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F6FF0" w14:paraId="5876F913" w14:textId="77777777" w:rsidTr="000F31BE">
        <w:tc>
          <w:tcPr>
            <w:tcW w:w="9016" w:type="dxa"/>
          </w:tcPr>
          <w:p w14:paraId="188C4670" w14:textId="1035B095" w:rsidR="00AF6FF0" w:rsidRDefault="000D2541" w:rsidP="000F31BE">
            <w:pPr>
              <w:pStyle w:val="SIText-Bold"/>
            </w:pPr>
            <w:r w:rsidRPr="000D2541">
              <w:t>Assessment Conditions</w:t>
            </w:r>
          </w:p>
        </w:tc>
      </w:tr>
      <w:tr w:rsidR="00AF6FF0" w14:paraId="784BABB7" w14:textId="77777777" w:rsidTr="000F31BE">
        <w:tc>
          <w:tcPr>
            <w:tcW w:w="9016" w:type="dxa"/>
          </w:tcPr>
          <w:p w14:paraId="35887BEE" w14:textId="5537E536" w:rsidR="00834C3B" w:rsidRPr="00C014C6" w:rsidRDefault="00834C3B" w:rsidP="006C784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C014C6">
              <w:rPr>
                <w:rStyle w:val="SITempText-Blue"/>
                <w:color w:val="000000" w:themeColor="text1"/>
                <w:sz w:val="20"/>
              </w:rPr>
              <w:t xml:space="preserve">Assessment of the skills in this unit of competency must take place under the following conditions: </w:t>
            </w:r>
          </w:p>
          <w:p w14:paraId="5C61205B" w14:textId="0215B0A6" w:rsidR="00F900CF" w:rsidRPr="006C7845" w:rsidRDefault="00CA483D" w:rsidP="006C78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152694B8" w14:textId="2105BCCB" w:rsidR="00CA483D" w:rsidRPr="006C7845" w:rsidRDefault="00CA483D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lastRenderedPageBreak/>
              <w:t xml:space="preserve">skills must be demonstrated in a workplace setting or an environment that accurately represents workplace </w:t>
            </w:r>
            <w:proofErr w:type="gramStart"/>
            <w:r w:rsidRPr="006C7845">
              <w:rPr>
                <w:rStyle w:val="SITempText-Blue"/>
                <w:color w:val="000000" w:themeColor="text1"/>
                <w:sz w:val="20"/>
              </w:rPr>
              <w:t>conditions</w:t>
            </w:r>
            <w:proofErr w:type="gramEnd"/>
          </w:p>
          <w:p w14:paraId="74288153" w14:textId="22237E33" w:rsidR="00CA483D" w:rsidRPr="006C7845" w:rsidRDefault="00CA483D" w:rsidP="006C78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 xml:space="preserve">resources, </w:t>
            </w:r>
            <w:proofErr w:type="gramStart"/>
            <w:r w:rsidRPr="006C7845">
              <w:rPr>
                <w:rStyle w:val="SITempText-Blue"/>
                <w:color w:val="000000" w:themeColor="text1"/>
                <w:sz w:val="20"/>
              </w:rPr>
              <w:t>equipment</w:t>
            </w:r>
            <w:proofErr w:type="gramEnd"/>
            <w:r w:rsidRPr="006C7845">
              <w:rPr>
                <w:rStyle w:val="SITempText-Blue"/>
                <w:color w:val="000000" w:themeColor="text1"/>
                <w:sz w:val="20"/>
              </w:rPr>
              <w:t xml:space="preserve"> and materials:</w:t>
            </w:r>
          </w:p>
          <w:p w14:paraId="46AD330F" w14:textId="6019B24B" w:rsidR="00CA483D" w:rsidRPr="006C7845" w:rsidRDefault="00CA483D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 xml:space="preserve">equipment and materials appropriate for a shearing </w:t>
            </w:r>
            <w:proofErr w:type="gramStart"/>
            <w:r w:rsidRPr="006C7845">
              <w:rPr>
                <w:rStyle w:val="SITempText-Blue"/>
                <w:color w:val="000000" w:themeColor="text1"/>
                <w:sz w:val="20"/>
              </w:rPr>
              <w:t>shed</w:t>
            </w:r>
            <w:proofErr w:type="gramEnd"/>
          </w:p>
          <w:p w14:paraId="54D9E008" w14:textId="2FA6131D" w:rsidR="00CA483D" w:rsidRPr="006C7845" w:rsidRDefault="00CA483D" w:rsidP="006C784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relationships:</w:t>
            </w:r>
          </w:p>
          <w:p w14:paraId="11381D46" w14:textId="509CF7C5" w:rsidR="00CA483D" w:rsidRPr="006C7845" w:rsidRDefault="004500ED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owner or classer or overseer</w:t>
            </w:r>
          </w:p>
          <w:p w14:paraId="34D46B70" w14:textId="1B11C5CF" w:rsidR="00CA483D" w:rsidRPr="006C7845" w:rsidRDefault="004500ED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wool harvesting staff</w:t>
            </w:r>
          </w:p>
          <w:p w14:paraId="50FC1036" w14:textId="6F155D0A" w:rsidR="00CA483D" w:rsidRPr="006C7845" w:rsidRDefault="00CA483D" w:rsidP="00C014C6">
            <w:pPr>
              <w:pStyle w:val="SIBulletList2"/>
              <w:rPr>
                <w:rStyle w:val="SITempText-Blue"/>
                <w:color w:val="000000" w:themeColor="text1"/>
                <w:sz w:val="20"/>
              </w:rPr>
            </w:pPr>
            <w:r w:rsidRPr="006C7845">
              <w:rPr>
                <w:rStyle w:val="SITempText-Blue"/>
                <w:color w:val="000000" w:themeColor="text1"/>
                <w:sz w:val="20"/>
              </w:rPr>
              <w:t>sheep</w:t>
            </w:r>
            <w:r w:rsidR="00B609A2" w:rsidRPr="00C014C6">
              <w:rPr>
                <w:rStyle w:val="SITempText-Blue"/>
                <w:color w:val="000000" w:themeColor="text1"/>
                <w:sz w:val="20"/>
              </w:rPr>
              <w:t>.</w:t>
            </w:r>
          </w:p>
          <w:p w14:paraId="3AA57379" w14:textId="22FBE00B" w:rsidR="006F4046" w:rsidRDefault="004A05F4" w:rsidP="00CA483D">
            <w:pPr>
              <w:pStyle w:val="SIText"/>
            </w:pPr>
            <w:r w:rsidRPr="00C014C6">
              <w:rPr>
                <w:rStyle w:val="SITempText-Blue"/>
                <w:color w:val="000000" w:themeColor="text1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14:paraId="6E2F8A56" w14:textId="77777777" w:rsidTr="000F31BE">
        <w:tc>
          <w:tcPr>
            <w:tcW w:w="1980" w:type="dxa"/>
          </w:tcPr>
          <w:p w14:paraId="5F833BB7" w14:textId="77777777" w:rsidR="00CD3DE8" w:rsidRDefault="00CD3DE8" w:rsidP="000F31BE">
            <w:pPr>
              <w:pStyle w:val="SIText-Bold"/>
            </w:pPr>
            <w:r w:rsidRPr="00473049">
              <w:t>Links</w:t>
            </w:r>
          </w:p>
        </w:tc>
        <w:tc>
          <w:tcPr>
            <w:tcW w:w="7036" w:type="dxa"/>
          </w:tcPr>
          <w:p w14:paraId="09ACE6EF" w14:textId="77777777" w:rsidR="007E2D79" w:rsidRDefault="00CD3DE8" w:rsidP="00456AA0">
            <w:pPr>
              <w:pStyle w:val="SIText"/>
            </w:pPr>
            <w:r>
              <w:t xml:space="preserve">Companion Volumes, including Implementation Guides, are available at </w:t>
            </w:r>
            <w:proofErr w:type="spellStart"/>
            <w:r>
              <w:t>VETNet</w:t>
            </w:r>
            <w:proofErr w:type="spellEnd"/>
            <w:r>
              <w:t xml:space="preserve">: </w:t>
            </w:r>
          </w:p>
          <w:p w14:paraId="59F02E5D" w14:textId="2729DE13" w:rsidR="00CD3DE8" w:rsidRDefault="00FD5B39" w:rsidP="00456AA0">
            <w:pPr>
              <w:pStyle w:val="SIText"/>
            </w:pPr>
            <w:r w:rsidRPr="00FD5B39">
              <w:t>https://vetnet.gov.au/Pages/TrainingDocs.aspx?q=c6399549-9c62-4a5e-bf1a-524b2322cf72</w:t>
            </w:r>
          </w:p>
        </w:tc>
      </w:tr>
    </w:tbl>
    <w:p w14:paraId="4F6136E1" w14:textId="77777777" w:rsidR="00CD3DE8" w:rsidRPr="00F1749F" w:rsidRDefault="00CD3DE8" w:rsidP="00F1749F"/>
    <w:sectPr w:rsidR="00CD3DE8" w:rsidRPr="00F1749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Anna Henderson" w:date="2024-03-18T20:14:00Z" w:initials="AH">
    <w:p w14:paraId="34127A51" w14:textId="77777777" w:rsidR="00661839" w:rsidRDefault="00661839">
      <w:pPr>
        <w:pStyle w:val="CommentText"/>
      </w:pPr>
      <w:r>
        <w:rPr>
          <w:rStyle w:val="CommentReference"/>
        </w:rPr>
        <w:annotationRef/>
      </w:r>
      <w:r>
        <w:t>Is four occasions suitable?</w:t>
      </w:r>
    </w:p>
    <w:p w14:paraId="43EB54A9" w14:textId="77777777" w:rsidR="00661839" w:rsidRDefault="00661839" w:rsidP="009847E0">
      <w:pPr>
        <w:pStyle w:val="CommentText"/>
      </w:pPr>
      <w:r>
        <w:t>Moving and penning sheep on 2 occasions?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3EB54A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A31F0B" w16cex:dateUtc="2024-03-18T09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3EB54A9" w16cid:durableId="29A31F0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3C27CA" w14:textId="77777777" w:rsidR="00101A66" w:rsidRDefault="00101A66" w:rsidP="00A31F58">
      <w:pPr>
        <w:spacing w:after="0" w:line="240" w:lineRule="auto"/>
      </w:pPr>
      <w:r>
        <w:separator/>
      </w:r>
    </w:p>
  </w:endnote>
  <w:endnote w:type="continuationSeparator" w:id="0">
    <w:p w14:paraId="521B9D90" w14:textId="77777777" w:rsidR="00101A66" w:rsidRDefault="00101A66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3C9A7" w14:textId="77777777" w:rsidR="0068646C" w:rsidRDefault="006864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025B48" w14:textId="77777777" w:rsidR="0068646C" w:rsidRDefault="006864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B3510" w14:textId="77777777" w:rsidR="00101A66" w:rsidRDefault="00101A66" w:rsidP="00A31F58">
      <w:pPr>
        <w:spacing w:after="0" w:line="240" w:lineRule="auto"/>
      </w:pPr>
      <w:r>
        <w:separator/>
      </w:r>
    </w:p>
  </w:footnote>
  <w:footnote w:type="continuationSeparator" w:id="0">
    <w:p w14:paraId="4E9BE342" w14:textId="77777777" w:rsidR="00101A66" w:rsidRDefault="00101A66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E826C" w14:textId="77777777" w:rsidR="0068646C" w:rsidRDefault="006864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150CFEE" w:rsidR="00A31F58" w:rsidRPr="009F1C57" w:rsidRDefault="00C014C6" w:rsidP="009F1C57">
    <w:pPr>
      <w:pStyle w:val="Header"/>
    </w:pPr>
    <w:sdt>
      <w:sdtPr>
        <w:id w:val="-44107365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24BCF4B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F1C57" w:rsidRPr="009F1C57">
      <w:t>AHCSHG2</w:t>
    </w:r>
    <w:r w:rsidR="00AA70C8">
      <w:t>X0</w:t>
    </w:r>
    <w:r w:rsidR="009F1C57" w:rsidRPr="009F1C57">
      <w:t xml:space="preserve">2 Assist in preparing for shearing and </w:t>
    </w:r>
    <w:proofErr w:type="gramStart"/>
    <w:r w:rsidR="009F1C57" w:rsidRPr="009F1C57">
      <w:t>crutching</w:t>
    </w:r>
    <w:proofErr w:type="gram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A587C" w14:textId="77777777" w:rsidR="0068646C" w:rsidRDefault="006864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436B91"/>
    <w:multiLevelType w:val="hybridMultilevel"/>
    <w:tmpl w:val="D5B872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040266"/>
    <w:multiLevelType w:val="hybridMultilevel"/>
    <w:tmpl w:val="D53CF91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3"/>
  </w:num>
  <w:num w:numId="2" w16cid:durableId="1421104274">
    <w:abstractNumId w:val="1"/>
  </w:num>
  <w:num w:numId="3" w16cid:durableId="1944459053">
    <w:abstractNumId w:val="0"/>
  </w:num>
  <w:num w:numId="4" w16cid:durableId="4537641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10B6"/>
    <w:rsid w:val="000A3C05"/>
    <w:rsid w:val="000C2D63"/>
    <w:rsid w:val="000C695D"/>
    <w:rsid w:val="000D2541"/>
    <w:rsid w:val="000D7106"/>
    <w:rsid w:val="00101A66"/>
    <w:rsid w:val="00165A1B"/>
    <w:rsid w:val="00181EB8"/>
    <w:rsid w:val="0018209D"/>
    <w:rsid w:val="00191B2B"/>
    <w:rsid w:val="001B320C"/>
    <w:rsid w:val="001F15A4"/>
    <w:rsid w:val="00222A35"/>
    <w:rsid w:val="002269B6"/>
    <w:rsid w:val="00241F8D"/>
    <w:rsid w:val="00243D66"/>
    <w:rsid w:val="00252B64"/>
    <w:rsid w:val="002552BD"/>
    <w:rsid w:val="002941AB"/>
    <w:rsid w:val="002A4AF9"/>
    <w:rsid w:val="002B6FFD"/>
    <w:rsid w:val="002B779C"/>
    <w:rsid w:val="002C51A2"/>
    <w:rsid w:val="002D45DD"/>
    <w:rsid w:val="002D785C"/>
    <w:rsid w:val="00320155"/>
    <w:rsid w:val="003556ED"/>
    <w:rsid w:val="00357C5E"/>
    <w:rsid w:val="00370A20"/>
    <w:rsid w:val="0039257F"/>
    <w:rsid w:val="003A5817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00ED"/>
    <w:rsid w:val="004523C2"/>
    <w:rsid w:val="00456AA0"/>
    <w:rsid w:val="00473049"/>
    <w:rsid w:val="00477395"/>
    <w:rsid w:val="004824B2"/>
    <w:rsid w:val="004A05F4"/>
    <w:rsid w:val="004B2033"/>
    <w:rsid w:val="004C03E9"/>
    <w:rsid w:val="004C6933"/>
    <w:rsid w:val="004C71D8"/>
    <w:rsid w:val="004D6F12"/>
    <w:rsid w:val="004E3595"/>
    <w:rsid w:val="004F1592"/>
    <w:rsid w:val="00503F90"/>
    <w:rsid w:val="00506D70"/>
    <w:rsid w:val="00517713"/>
    <w:rsid w:val="005366D2"/>
    <w:rsid w:val="00537FD5"/>
    <w:rsid w:val="00565971"/>
    <w:rsid w:val="00574B57"/>
    <w:rsid w:val="00584F93"/>
    <w:rsid w:val="005D5187"/>
    <w:rsid w:val="005E7C5F"/>
    <w:rsid w:val="00600188"/>
    <w:rsid w:val="006163E3"/>
    <w:rsid w:val="00626D68"/>
    <w:rsid w:val="00636347"/>
    <w:rsid w:val="006474E2"/>
    <w:rsid w:val="00657088"/>
    <w:rsid w:val="00661839"/>
    <w:rsid w:val="00663B83"/>
    <w:rsid w:val="0068646C"/>
    <w:rsid w:val="006C38E8"/>
    <w:rsid w:val="006C7845"/>
    <w:rsid w:val="006F4046"/>
    <w:rsid w:val="006F6C94"/>
    <w:rsid w:val="0071412A"/>
    <w:rsid w:val="00715042"/>
    <w:rsid w:val="0073050A"/>
    <w:rsid w:val="0073329E"/>
    <w:rsid w:val="00752951"/>
    <w:rsid w:val="00755B30"/>
    <w:rsid w:val="00790F47"/>
    <w:rsid w:val="007976AE"/>
    <w:rsid w:val="007A1B22"/>
    <w:rsid w:val="007A5DD5"/>
    <w:rsid w:val="007B3414"/>
    <w:rsid w:val="007C1263"/>
    <w:rsid w:val="007C2D96"/>
    <w:rsid w:val="007C4C41"/>
    <w:rsid w:val="007E2D79"/>
    <w:rsid w:val="007E76B5"/>
    <w:rsid w:val="007E7A56"/>
    <w:rsid w:val="007F64D4"/>
    <w:rsid w:val="00831440"/>
    <w:rsid w:val="00833178"/>
    <w:rsid w:val="00834C3B"/>
    <w:rsid w:val="00874912"/>
    <w:rsid w:val="0087617F"/>
    <w:rsid w:val="00881257"/>
    <w:rsid w:val="0088683C"/>
    <w:rsid w:val="009040DB"/>
    <w:rsid w:val="00914B8F"/>
    <w:rsid w:val="0091674B"/>
    <w:rsid w:val="0094240E"/>
    <w:rsid w:val="0096322E"/>
    <w:rsid w:val="00980521"/>
    <w:rsid w:val="009B2D0A"/>
    <w:rsid w:val="009B3F2C"/>
    <w:rsid w:val="009C0027"/>
    <w:rsid w:val="009F1C57"/>
    <w:rsid w:val="00A10964"/>
    <w:rsid w:val="00A160B0"/>
    <w:rsid w:val="00A173C7"/>
    <w:rsid w:val="00A31F58"/>
    <w:rsid w:val="00A6352D"/>
    <w:rsid w:val="00A711F2"/>
    <w:rsid w:val="00A74884"/>
    <w:rsid w:val="00A965FD"/>
    <w:rsid w:val="00AA70C8"/>
    <w:rsid w:val="00AC3944"/>
    <w:rsid w:val="00AD3EFF"/>
    <w:rsid w:val="00AE4A97"/>
    <w:rsid w:val="00AF1960"/>
    <w:rsid w:val="00AF6FF0"/>
    <w:rsid w:val="00B12287"/>
    <w:rsid w:val="00B35146"/>
    <w:rsid w:val="00B55FD2"/>
    <w:rsid w:val="00B6084E"/>
    <w:rsid w:val="00B609A2"/>
    <w:rsid w:val="00B65434"/>
    <w:rsid w:val="00B654CA"/>
    <w:rsid w:val="00B6649F"/>
    <w:rsid w:val="00B76695"/>
    <w:rsid w:val="00B93720"/>
    <w:rsid w:val="00B9729C"/>
    <w:rsid w:val="00BB6E0C"/>
    <w:rsid w:val="00BE1ECB"/>
    <w:rsid w:val="00BE46B2"/>
    <w:rsid w:val="00BE6877"/>
    <w:rsid w:val="00C014C6"/>
    <w:rsid w:val="00C07989"/>
    <w:rsid w:val="00C43F3C"/>
    <w:rsid w:val="00C63F9B"/>
    <w:rsid w:val="00CA483D"/>
    <w:rsid w:val="00CA4DAF"/>
    <w:rsid w:val="00CB334A"/>
    <w:rsid w:val="00CB37E5"/>
    <w:rsid w:val="00CD2975"/>
    <w:rsid w:val="00CD3DE8"/>
    <w:rsid w:val="00CE6439"/>
    <w:rsid w:val="00CF29BC"/>
    <w:rsid w:val="00D65E4C"/>
    <w:rsid w:val="00D841E3"/>
    <w:rsid w:val="00D91902"/>
    <w:rsid w:val="00D9385D"/>
    <w:rsid w:val="00DA13E4"/>
    <w:rsid w:val="00DB1384"/>
    <w:rsid w:val="00E12424"/>
    <w:rsid w:val="00E138E9"/>
    <w:rsid w:val="00E301FB"/>
    <w:rsid w:val="00E37DEC"/>
    <w:rsid w:val="00E4130D"/>
    <w:rsid w:val="00E47868"/>
    <w:rsid w:val="00E54B60"/>
    <w:rsid w:val="00E5576D"/>
    <w:rsid w:val="00EB429F"/>
    <w:rsid w:val="00EB7BD5"/>
    <w:rsid w:val="00ED1034"/>
    <w:rsid w:val="00EE6336"/>
    <w:rsid w:val="00F1749F"/>
    <w:rsid w:val="00F35219"/>
    <w:rsid w:val="00F3546E"/>
    <w:rsid w:val="00F4120A"/>
    <w:rsid w:val="00F4670D"/>
    <w:rsid w:val="00F647A0"/>
    <w:rsid w:val="00F71ABC"/>
    <w:rsid w:val="00F8343C"/>
    <w:rsid w:val="00F900CF"/>
    <w:rsid w:val="00FC0D0C"/>
    <w:rsid w:val="00FD4E84"/>
    <w:rsid w:val="00FD5B39"/>
    <w:rsid w:val="0DCA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6C38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CA6399-CD93-4C3C-8C9F-DA6978E101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BCA900-BF85-4907-8D89-13AE5572D941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www.w3.org/XML/1998/namespace"/>
    <ds:schemaRef ds:uri="http://purl.org/dc/terms/"/>
    <ds:schemaRef ds:uri="93b2b54b-1104-4bd9-954b-25c8ef47b853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527EB5-0A3E-4F73-9BDB-E44B3BE308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877</Words>
  <Characters>5003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47</cp:revision>
  <dcterms:created xsi:type="dcterms:W3CDTF">2023-03-16T02:01:00Z</dcterms:created>
  <dcterms:modified xsi:type="dcterms:W3CDTF">2024-04-28T23:05:00Z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