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152DE601"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122773">
              <w:t>release</w:t>
            </w:r>
            <w:r w:rsidR="00CB4E28">
              <w:t xml:space="preserve"> 9</w:t>
            </w:r>
            <w:r w:rsidRPr="009F3703">
              <w:t>.0.</w:t>
            </w:r>
          </w:p>
        </w:tc>
      </w:tr>
    </w:tbl>
    <w:p w14:paraId="27F8822A" w14:textId="25D03E89" w:rsidR="000174A4" w:rsidRDefault="000174A4" w:rsidP="00F1749F"/>
    <w:tbl>
      <w:tblPr>
        <w:tblStyle w:val="TableGrid"/>
        <w:tblW w:w="0" w:type="auto"/>
        <w:tblLayout w:type="fixed"/>
        <w:tblLook w:val="04A0" w:firstRow="1" w:lastRow="0" w:firstColumn="1" w:lastColumn="0" w:noHBand="0" w:noVBand="1"/>
      </w:tblPr>
      <w:tblGrid>
        <w:gridCol w:w="2689"/>
        <w:gridCol w:w="6327"/>
      </w:tblGrid>
      <w:tr w:rsidR="00357C5E" w14:paraId="0C80D8BB" w14:textId="77777777" w:rsidTr="00CD5F30">
        <w:tc>
          <w:tcPr>
            <w:tcW w:w="2689" w:type="dxa"/>
          </w:tcPr>
          <w:p w14:paraId="1A72A309" w14:textId="20FCE8C1" w:rsidR="00357C5E" w:rsidRDefault="00365968" w:rsidP="007E283E">
            <w:pPr>
              <w:pStyle w:val="SICode"/>
              <w:tabs>
                <w:tab w:val="left" w:pos="1687"/>
              </w:tabs>
            </w:pPr>
            <w:r w:rsidRPr="00DA35AA">
              <w:t>AMP</w:t>
            </w:r>
            <w:r>
              <w:t>OPR2X</w:t>
            </w:r>
            <w:r w:rsidR="00466AC1">
              <w:t>0</w:t>
            </w:r>
            <w:r>
              <w:t>1</w:t>
            </w:r>
          </w:p>
        </w:tc>
        <w:tc>
          <w:tcPr>
            <w:tcW w:w="6327" w:type="dxa"/>
          </w:tcPr>
          <w:p w14:paraId="3AE55F2B" w14:textId="773C1AEB" w:rsidR="00357C5E" w:rsidRPr="00DB4187" w:rsidRDefault="00DB4187" w:rsidP="00DB4187">
            <w:pPr>
              <w:pStyle w:val="SIComponentTitle"/>
            </w:pPr>
            <w:r w:rsidRPr="00CD5F30">
              <w:t xml:space="preserve">Complete </w:t>
            </w:r>
            <w:r w:rsidR="0036475B">
              <w:t>orientation</w:t>
            </w:r>
            <w:r w:rsidR="0036475B" w:rsidRPr="00CD5F30">
              <w:t xml:space="preserve"> </w:t>
            </w:r>
            <w:r w:rsidRPr="00CD5F30">
              <w:t>to meat processing</w:t>
            </w:r>
          </w:p>
        </w:tc>
      </w:tr>
      <w:tr w:rsidR="00320155" w14:paraId="2D165FAF" w14:textId="77777777" w:rsidTr="00CD5F30">
        <w:tc>
          <w:tcPr>
            <w:tcW w:w="2689" w:type="dxa"/>
          </w:tcPr>
          <w:p w14:paraId="460724D2" w14:textId="71A41AAF" w:rsidR="00320155" w:rsidRDefault="00427903" w:rsidP="007C1263">
            <w:pPr>
              <w:pStyle w:val="SIText-Bold"/>
            </w:pPr>
            <w:r w:rsidRPr="00427903">
              <w:t>Application</w:t>
            </w:r>
          </w:p>
        </w:tc>
        <w:tc>
          <w:tcPr>
            <w:tcW w:w="6327" w:type="dxa"/>
          </w:tcPr>
          <w:p w14:paraId="35E9BAF3" w14:textId="77777777" w:rsidR="00EC2FE8" w:rsidRPr="00EC2FE8" w:rsidRDefault="00EC2FE8" w:rsidP="00EC2FE8">
            <w:pPr>
              <w:pStyle w:val="SIText"/>
              <w:tabs>
                <w:tab w:val="left" w:pos="540"/>
              </w:tabs>
              <w:rPr>
                <w:rStyle w:val="SITempText-Green"/>
                <w:color w:val="000000" w:themeColor="text1"/>
                <w:sz w:val="20"/>
              </w:rPr>
            </w:pPr>
            <w:r w:rsidRPr="00EC2FE8">
              <w:rPr>
                <w:rStyle w:val="SITempText-Green"/>
                <w:color w:val="000000" w:themeColor="text1"/>
                <w:sz w:val="20"/>
              </w:rPr>
              <w:t>This unit describes the skills and knowledge required to provide employees with an understanding of the structure of the meat industry, their own workplace and the policies, procedures and conditions relevant to their employment.</w:t>
            </w:r>
          </w:p>
          <w:p w14:paraId="135F9DCB" w14:textId="7EA3B743" w:rsidR="006D7FCE" w:rsidRPr="00EB3FA3" w:rsidRDefault="006D7FCE" w:rsidP="006D7FCE">
            <w:pPr>
              <w:pStyle w:val="SIText"/>
              <w:rPr>
                <w:rStyle w:val="SITempText-Green"/>
                <w:color w:val="000000" w:themeColor="text1"/>
                <w:sz w:val="20"/>
              </w:rPr>
            </w:pPr>
            <w:r w:rsidRPr="00EB3FA3">
              <w:rPr>
                <w:rStyle w:val="SITempText-Green"/>
                <w:color w:val="000000" w:themeColor="text1"/>
                <w:sz w:val="20"/>
              </w:rPr>
              <w:t xml:space="preserve">This unit </w:t>
            </w:r>
            <w:r>
              <w:rPr>
                <w:rStyle w:val="SITempText-Green"/>
                <w:color w:val="000000" w:themeColor="text1"/>
                <w:sz w:val="20"/>
              </w:rPr>
              <w:t xml:space="preserve">applies to those starting work </w:t>
            </w:r>
            <w:r w:rsidR="00DB4187">
              <w:rPr>
                <w:rStyle w:val="SITempText-Green"/>
                <w:color w:val="000000" w:themeColor="text1"/>
                <w:sz w:val="20"/>
              </w:rPr>
              <w:t xml:space="preserve">at entry level in a </w:t>
            </w:r>
            <w:r w:rsidRPr="00EB3FA3">
              <w:rPr>
                <w:rStyle w:val="SITempText-Green"/>
                <w:color w:val="000000" w:themeColor="text1"/>
                <w:sz w:val="20"/>
              </w:rPr>
              <w:t xml:space="preserve">meat processing </w:t>
            </w:r>
            <w:r w:rsidR="00776633">
              <w:rPr>
                <w:rStyle w:val="SITempText-Green"/>
                <w:color w:val="000000" w:themeColor="text1"/>
                <w:sz w:val="20"/>
              </w:rPr>
              <w:t>premises</w:t>
            </w:r>
            <w:r w:rsidR="00DB4187">
              <w:rPr>
                <w:rStyle w:val="SITempText-Green"/>
                <w:color w:val="000000" w:themeColor="text1"/>
                <w:sz w:val="20"/>
              </w:rPr>
              <w:t>.</w:t>
            </w:r>
          </w:p>
          <w:p w14:paraId="3DC02325" w14:textId="26E1BFF1" w:rsidR="00EC2FE8" w:rsidRPr="00EC2FE8" w:rsidRDefault="00EC2FE8" w:rsidP="00EC2FE8">
            <w:pPr>
              <w:pStyle w:val="SIText"/>
              <w:tabs>
                <w:tab w:val="left" w:pos="540"/>
              </w:tabs>
              <w:rPr>
                <w:rStyle w:val="SITempText-Green"/>
                <w:color w:val="000000" w:themeColor="text1"/>
                <w:sz w:val="20"/>
              </w:rPr>
            </w:pPr>
            <w:r w:rsidRPr="00EC2FE8">
              <w:rPr>
                <w:rStyle w:val="SITempText-Green"/>
                <w:color w:val="000000" w:themeColor="text1"/>
                <w:sz w:val="20"/>
              </w:rPr>
              <w:t xml:space="preserve">This unit can be used </w:t>
            </w:r>
            <w:r w:rsidR="00A81373">
              <w:rPr>
                <w:rStyle w:val="SITempText-Green"/>
                <w:color w:val="000000" w:themeColor="text1"/>
                <w:sz w:val="20"/>
              </w:rPr>
              <w:t>in conjunction with</w:t>
            </w:r>
            <w:r w:rsidRPr="00EC2FE8">
              <w:rPr>
                <w:rStyle w:val="SITempText-Green"/>
                <w:color w:val="000000" w:themeColor="text1"/>
                <w:sz w:val="20"/>
              </w:rPr>
              <w:t xml:space="preserve"> an employee's induction or pre-employment training program</w:t>
            </w:r>
            <w:r w:rsidR="00776633">
              <w:rPr>
                <w:rStyle w:val="SITempText-Green"/>
                <w:color w:val="000000" w:themeColor="text1"/>
                <w:sz w:val="20"/>
              </w:rPr>
              <w:t>, but not replace an employer’s workplace induction.</w:t>
            </w:r>
          </w:p>
          <w:p w14:paraId="679E37D6" w14:textId="4A4AE37B" w:rsidR="0094240E" w:rsidRPr="0018245B" w:rsidRDefault="0094240E" w:rsidP="0018245B">
            <w:pPr>
              <w:pStyle w:val="SIText"/>
              <w:rPr>
                <w:rStyle w:val="SITempText-Green"/>
                <w:color w:val="000000" w:themeColor="text1"/>
                <w:sz w:val="20"/>
              </w:rPr>
            </w:pPr>
            <w:r w:rsidRPr="0018245B">
              <w:rPr>
                <w:rStyle w:val="SITempText-Green"/>
                <w:color w:val="000000" w:themeColor="text1"/>
                <w:sz w:val="20"/>
              </w:rPr>
              <w:t xml:space="preserve">All work must be carried out to comply with workplace procedures, according to state/territory health and safety </w:t>
            </w:r>
            <w:r w:rsidR="00DF2BAF">
              <w:rPr>
                <w:rStyle w:val="SITempText-Green"/>
                <w:color w:val="000000" w:themeColor="text1"/>
                <w:sz w:val="20"/>
              </w:rPr>
              <w:t xml:space="preserve">and food safety </w:t>
            </w:r>
            <w:r w:rsidRPr="0018245B">
              <w:rPr>
                <w:rStyle w:val="SITempText-Green"/>
                <w:color w:val="000000" w:themeColor="text1"/>
                <w:sz w:val="20"/>
              </w:rPr>
              <w:t>regulations, legislation and standards that apply to the workplace.</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CD5F30">
        <w:trPr>
          <w:trHeight w:val="411"/>
        </w:trPr>
        <w:tc>
          <w:tcPr>
            <w:tcW w:w="2689" w:type="dxa"/>
          </w:tcPr>
          <w:p w14:paraId="200766C1" w14:textId="11ACD95B" w:rsidR="00715042" w:rsidRPr="00715042" w:rsidRDefault="00D9385D" w:rsidP="00CD5F30">
            <w:pPr>
              <w:pStyle w:val="SIText-Bold"/>
            </w:pPr>
            <w:r w:rsidRPr="003A5606">
              <w:t>Pre</w:t>
            </w:r>
            <w:r w:rsidR="00F4120A">
              <w:t>-</w:t>
            </w:r>
            <w:r w:rsidRPr="003A5606">
              <w:t>requisite Unit</w:t>
            </w:r>
          </w:p>
        </w:tc>
        <w:tc>
          <w:tcPr>
            <w:tcW w:w="6327" w:type="dxa"/>
          </w:tcPr>
          <w:p w14:paraId="56FDBBF9" w14:textId="25F9316A" w:rsidR="0018209D" w:rsidRPr="007A5DD5" w:rsidRDefault="00FC04AA" w:rsidP="00D9385D">
            <w:pPr>
              <w:pStyle w:val="SIText"/>
            </w:pPr>
            <w:r>
              <w:t>Nil</w:t>
            </w:r>
          </w:p>
        </w:tc>
      </w:tr>
      <w:tr w:rsidR="00BE46B2" w14:paraId="66BDAD2D" w14:textId="77777777" w:rsidTr="00CD5F30">
        <w:tc>
          <w:tcPr>
            <w:tcW w:w="2689" w:type="dxa"/>
          </w:tcPr>
          <w:p w14:paraId="0C734B63" w14:textId="6083E29D" w:rsidR="00BE46B2" w:rsidRDefault="00BE46B2" w:rsidP="00BE46B2">
            <w:pPr>
              <w:pStyle w:val="SIText-Bold"/>
            </w:pPr>
            <w:r w:rsidRPr="00F33073">
              <w:t>Unit Sector</w:t>
            </w:r>
          </w:p>
        </w:tc>
        <w:tc>
          <w:tcPr>
            <w:tcW w:w="6327" w:type="dxa"/>
          </w:tcPr>
          <w:p w14:paraId="3E1FD867" w14:textId="62B09E98" w:rsidR="00BE46B2" w:rsidRDefault="00F26CD6" w:rsidP="00BE46B2">
            <w:pPr>
              <w:pStyle w:val="SIText"/>
            </w:pPr>
            <w:r>
              <w:t>Operational (OPR)</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263"/>
        <w:gridCol w:w="6753"/>
      </w:tblGrid>
      <w:tr w:rsidR="001B320C" w14:paraId="07092F50" w14:textId="77777777" w:rsidTr="00D064B7">
        <w:trPr>
          <w:tblHeader/>
        </w:trPr>
        <w:tc>
          <w:tcPr>
            <w:tcW w:w="2263" w:type="dxa"/>
          </w:tcPr>
          <w:p w14:paraId="181D323F" w14:textId="6D9DE63D" w:rsidR="001B320C" w:rsidRDefault="001B320C" w:rsidP="001B320C">
            <w:pPr>
              <w:pStyle w:val="SIText-Bold"/>
            </w:pPr>
            <w:r w:rsidRPr="00FF5608">
              <w:t>Elements</w:t>
            </w:r>
          </w:p>
        </w:tc>
        <w:tc>
          <w:tcPr>
            <w:tcW w:w="6753" w:type="dxa"/>
          </w:tcPr>
          <w:p w14:paraId="331D5316" w14:textId="5D969B35" w:rsidR="001B320C" w:rsidRDefault="001B320C" w:rsidP="00BB6E0C">
            <w:pPr>
              <w:pStyle w:val="SIText-Bold"/>
            </w:pPr>
            <w:r w:rsidRPr="00FF5608">
              <w:t>Performance Criteria</w:t>
            </w:r>
          </w:p>
        </w:tc>
      </w:tr>
      <w:tr w:rsidR="0088683C" w14:paraId="56CBC03D" w14:textId="77777777" w:rsidTr="00D064B7">
        <w:trPr>
          <w:tblHeader/>
        </w:trPr>
        <w:tc>
          <w:tcPr>
            <w:tcW w:w="2263" w:type="dxa"/>
          </w:tcPr>
          <w:p w14:paraId="51059A0F" w14:textId="5394A0ED" w:rsidR="0088683C" w:rsidRDefault="0088683C" w:rsidP="00BB6E0C">
            <w:pPr>
              <w:pStyle w:val="SIText-Italics"/>
            </w:pPr>
            <w:r w:rsidRPr="00FC7269">
              <w:t>Elements describe the essential outcomes.</w:t>
            </w:r>
          </w:p>
        </w:tc>
        <w:tc>
          <w:tcPr>
            <w:tcW w:w="6753"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A614EF" w14:paraId="1915290A" w14:textId="77777777" w:rsidTr="00D064B7">
        <w:tc>
          <w:tcPr>
            <w:tcW w:w="2263" w:type="dxa"/>
          </w:tcPr>
          <w:p w14:paraId="4CA92DE3" w14:textId="4353168F" w:rsidR="00A614EF" w:rsidRDefault="00A614EF" w:rsidP="00A614EF">
            <w:pPr>
              <w:pStyle w:val="SIText"/>
            </w:pPr>
            <w:r>
              <w:t xml:space="preserve">1. </w:t>
            </w:r>
            <w:r w:rsidR="00F26CD6">
              <w:t xml:space="preserve">Identify </w:t>
            </w:r>
            <w:r w:rsidR="006D229D">
              <w:t xml:space="preserve">key features of </w:t>
            </w:r>
            <w:r>
              <w:t xml:space="preserve">the </w:t>
            </w:r>
            <w:r w:rsidR="00646D96">
              <w:t xml:space="preserve">meat processing </w:t>
            </w:r>
            <w:r>
              <w:t xml:space="preserve">industry </w:t>
            </w:r>
          </w:p>
        </w:tc>
        <w:tc>
          <w:tcPr>
            <w:tcW w:w="6753" w:type="dxa"/>
          </w:tcPr>
          <w:p w14:paraId="77891412" w14:textId="3F961158" w:rsidR="00A614EF" w:rsidRDefault="00A614EF" w:rsidP="00A614EF">
            <w:pPr>
              <w:pStyle w:val="SIText"/>
            </w:pPr>
            <w:r>
              <w:t xml:space="preserve">1.1 </w:t>
            </w:r>
            <w:r w:rsidR="006D229D">
              <w:t xml:space="preserve">Identify the </w:t>
            </w:r>
            <w:r w:rsidR="00DF5073">
              <w:t xml:space="preserve">overall </w:t>
            </w:r>
            <w:r w:rsidR="00646D96">
              <w:t>structure and sectors</w:t>
            </w:r>
            <w:r>
              <w:t xml:space="preserve"> </w:t>
            </w:r>
            <w:r w:rsidR="00DF5073">
              <w:t>included in the meat</w:t>
            </w:r>
            <w:r>
              <w:t xml:space="preserve"> industry</w:t>
            </w:r>
          </w:p>
          <w:p w14:paraId="0978F253" w14:textId="1B8E2C74" w:rsidR="008E1C65" w:rsidRDefault="00DF5073" w:rsidP="00A614EF">
            <w:pPr>
              <w:pStyle w:val="SIText"/>
            </w:pPr>
            <w:r>
              <w:t xml:space="preserve">1.2 </w:t>
            </w:r>
            <w:r w:rsidR="008E1C65" w:rsidRPr="008E1C65">
              <w:t>Identify how own work contribute</w:t>
            </w:r>
            <w:r w:rsidR="0036475B">
              <w:t>s</w:t>
            </w:r>
            <w:r w:rsidR="008E1C65" w:rsidRPr="008E1C65">
              <w:t xml:space="preserve"> to the meat industry</w:t>
            </w:r>
          </w:p>
          <w:p w14:paraId="60D3F94A" w14:textId="544A2F48" w:rsidR="00A614EF" w:rsidRDefault="00A614EF" w:rsidP="00A614EF">
            <w:pPr>
              <w:pStyle w:val="SIText"/>
            </w:pPr>
            <w:r>
              <w:t>1.</w:t>
            </w:r>
            <w:r w:rsidR="00DF5073">
              <w:t xml:space="preserve">3 </w:t>
            </w:r>
            <w:r w:rsidR="006D229D">
              <w:t xml:space="preserve">Identify </w:t>
            </w:r>
            <w:r>
              <w:t>major species</w:t>
            </w:r>
            <w:r w:rsidR="0036475B">
              <w:t xml:space="preserve"> and</w:t>
            </w:r>
            <w:r>
              <w:t xml:space="preserve"> markets</w:t>
            </w:r>
            <w:r w:rsidR="00DF5073">
              <w:t xml:space="preserve"> </w:t>
            </w:r>
          </w:p>
          <w:p w14:paraId="571EDD71" w14:textId="791B243C" w:rsidR="007E4CD5" w:rsidRDefault="007E4CD5" w:rsidP="00A614EF">
            <w:pPr>
              <w:pStyle w:val="SIText"/>
            </w:pPr>
            <w:r>
              <w:t>1.</w:t>
            </w:r>
            <w:r w:rsidR="00DF5073">
              <w:t xml:space="preserve">4 </w:t>
            </w:r>
            <w:r>
              <w:t>Recognise a range of products produced in the workplace</w:t>
            </w:r>
          </w:p>
          <w:p w14:paraId="11523057" w14:textId="710B69D2" w:rsidR="00A614EF" w:rsidRDefault="00A614EF" w:rsidP="00A614EF">
            <w:pPr>
              <w:pStyle w:val="SIText"/>
            </w:pPr>
            <w:r>
              <w:t>1.</w:t>
            </w:r>
            <w:r w:rsidR="00DF5073">
              <w:t xml:space="preserve">5 </w:t>
            </w:r>
            <w:r>
              <w:t xml:space="preserve">Trace flow of </w:t>
            </w:r>
            <w:r w:rsidR="007E4CD5">
              <w:t xml:space="preserve">a </w:t>
            </w:r>
            <w:r>
              <w:t xml:space="preserve">product from </w:t>
            </w:r>
            <w:r w:rsidR="0036475B">
              <w:t>paddock to plate</w:t>
            </w:r>
          </w:p>
        </w:tc>
      </w:tr>
      <w:tr w:rsidR="00A614EF" w14:paraId="255204E4" w14:textId="77777777" w:rsidTr="00D064B7">
        <w:tc>
          <w:tcPr>
            <w:tcW w:w="2263" w:type="dxa"/>
          </w:tcPr>
          <w:p w14:paraId="58E7845D" w14:textId="67CB6E38" w:rsidR="00A614EF" w:rsidRDefault="00DF2BAF" w:rsidP="00A614EF">
            <w:pPr>
              <w:pStyle w:val="SIText"/>
            </w:pPr>
            <w:r>
              <w:t>2</w:t>
            </w:r>
            <w:r w:rsidR="00A614EF">
              <w:t xml:space="preserve">. </w:t>
            </w:r>
            <w:r w:rsidR="00776633">
              <w:t xml:space="preserve">Identify </w:t>
            </w:r>
            <w:r w:rsidR="00A614EF">
              <w:t>employment agreement provisions</w:t>
            </w:r>
          </w:p>
        </w:tc>
        <w:tc>
          <w:tcPr>
            <w:tcW w:w="6753" w:type="dxa"/>
          </w:tcPr>
          <w:p w14:paraId="2F985C26" w14:textId="621C7ED1" w:rsidR="00A614EF" w:rsidRDefault="00DF2BAF" w:rsidP="00A614EF">
            <w:pPr>
              <w:pStyle w:val="SIText"/>
            </w:pPr>
            <w:r>
              <w:t>2</w:t>
            </w:r>
            <w:r w:rsidR="00A614EF">
              <w:t xml:space="preserve">.1 </w:t>
            </w:r>
            <w:r w:rsidR="00DF5073">
              <w:t xml:space="preserve">Access </w:t>
            </w:r>
            <w:r w:rsidR="00A614EF">
              <w:t xml:space="preserve">information about relevant </w:t>
            </w:r>
            <w:r w:rsidR="0036475B">
              <w:t xml:space="preserve">employment </w:t>
            </w:r>
            <w:r w:rsidR="00A614EF">
              <w:t>provisions and employment conditions</w:t>
            </w:r>
          </w:p>
          <w:p w14:paraId="0A8F6C5D" w14:textId="0BF924FD" w:rsidR="00646D96" w:rsidRDefault="00DF2BAF" w:rsidP="00A614EF">
            <w:pPr>
              <w:pStyle w:val="SIText"/>
            </w:pPr>
            <w:r>
              <w:t>2</w:t>
            </w:r>
            <w:r w:rsidR="00A614EF">
              <w:t xml:space="preserve">.2 </w:t>
            </w:r>
            <w:r w:rsidR="00776633">
              <w:t>I</w:t>
            </w:r>
            <w:r w:rsidR="006D229D">
              <w:t xml:space="preserve">dentify </w:t>
            </w:r>
            <w:r w:rsidR="00A614EF">
              <w:t>information on employee rights and responsibilities</w:t>
            </w:r>
          </w:p>
          <w:p w14:paraId="44CDC6D7" w14:textId="7A3A0D56" w:rsidR="003C1247" w:rsidRDefault="00DF2BAF" w:rsidP="00A614EF">
            <w:pPr>
              <w:pStyle w:val="SIText"/>
            </w:pPr>
            <w:r>
              <w:t>2</w:t>
            </w:r>
            <w:r w:rsidR="003C1247">
              <w:t>.3 Identify work roles and lines of reporting in the workplace</w:t>
            </w:r>
          </w:p>
        </w:tc>
      </w:tr>
      <w:tr w:rsidR="00646D96" w14:paraId="5A4192F2" w14:textId="77777777" w:rsidTr="00D064B7">
        <w:tc>
          <w:tcPr>
            <w:tcW w:w="2263" w:type="dxa"/>
          </w:tcPr>
          <w:p w14:paraId="41E5F562" w14:textId="5790EAF5" w:rsidR="00646D96" w:rsidRDefault="00DF2BAF" w:rsidP="00A614EF">
            <w:pPr>
              <w:pStyle w:val="SIText"/>
            </w:pPr>
            <w:r>
              <w:t>3</w:t>
            </w:r>
            <w:r w:rsidR="00704FD0">
              <w:t xml:space="preserve">. </w:t>
            </w:r>
            <w:r w:rsidR="00646D96">
              <w:t>Carry out responsibilities according to policies and procedures</w:t>
            </w:r>
          </w:p>
        </w:tc>
        <w:tc>
          <w:tcPr>
            <w:tcW w:w="6753" w:type="dxa"/>
          </w:tcPr>
          <w:p w14:paraId="40A39111" w14:textId="201E8E49" w:rsidR="00163292" w:rsidRDefault="00DF2BAF" w:rsidP="007E4CD5">
            <w:pPr>
              <w:pStyle w:val="SIText"/>
            </w:pPr>
            <w:r>
              <w:t>3</w:t>
            </w:r>
            <w:r w:rsidR="00704FD0" w:rsidRPr="008433E3">
              <w:t xml:space="preserve">.1 </w:t>
            </w:r>
            <w:r w:rsidR="00776633">
              <w:t>Identify</w:t>
            </w:r>
            <w:r w:rsidR="00646D96" w:rsidRPr="008433E3">
              <w:t xml:space="preserve"> </w:t>
            </w:r>
            <w:r w:rsidR="00163292">
              <w:t xml:space="preserve">the </w:t>
            </w:r>
            <w:r w:rsidR="00DF5073">
              <w:t xml:space="preserve">function </w:t>
            </w:r>
            <w:r w:rsidR="00163292">
              <w:t>of workplace instructions and safe work procedures</w:t>
            </w:r>
          </w:p>
          <w:p w14:paraId="0DC58819" w14:textId="4F454BAE" w:rsidR="007E4CD5" w:rsidRPr="008433E3" w:rsidRDefault="00DF2BAF" w:rsidP="007E4CD5">
            <w:pPr>
              <w:pStyle w:val="SIText"/>
            </w:pPr>
            <w:r>
              <w:t>3</w:t>
            </w:r>
            <w:r w:rsidR="007E4CD5" w:rsidRPr="008433E3">
              <w:t>.</w:t>
            </w:r>
            <w:r w:rsidR="007E4CD5">
              <w:t>2</w:t>
            </w:r>
            <w:r w:rsidR="007E4CD5" w:rsidRPr="008433E3">
              <w:t xml:space="preserve"> Identify key workplace </w:t>
            </w:r>
            <w:r w:rsidR="0042208B">
              <w:t xml:space="preserve">health and </w:t>
            </w:r>
            <w:r w:rsidR="007E4CD5" w:rsidRPr="008433E3">
              <w:t>safety requirements</w:t>
            </w:r>
          </w:p>
          <w:p w14:paraId="4B3BAF65" w14:textId="182AF74A" w:rsidR="00646D96" w:rsidRPr="008433E3" w:rsidRDefault="00DF2BAF" w:rsidP="008433E3">
            <w:pPr>
              <w:pStyle w:val="SIText"/>
            </w:pPr>
            <w:r>
              <w:t>3</w:t>
            </w:r>
            <w:r w:rsidR="00704FD0" w:rsidRPr="008433E3">
              <w:t>.</w:t>
            </w:r>
            <w:r w:rsidR="008433E3">
              <w:t>3</w:t>
            </w:r>
            <w:r w:rsidR="00646D96" w:rsidRPr="008433E3">
              <w:t xml:space="preserve"> </w:t>
            </w:r>
            <w:r w:rsidR="00A81373" w:rsidRPr="00A81373">
              <w:t xml:space="preserve">Identify </w:t>
            </w:r>
            <w:r w:rsidR="0042208B">
              <w:t>community</w:t>
            </w:r>
            <w:r w:rsidR="00A81373" w:rsidRPr="00A81373">
              <w:t xml:space="preserve"> expectation</w:t>
            </w:r>
            <w:r w:rsidR="0042208B">
              <w:t>s</w:t>
            </w:r>
            <w:r w:rsidR="00A81373" w:rsidRPr="00A81373">
              <w:t xml:space="preserve"> for animal welfare</w:t>
            </w:r>
          </w:p>
          <w:p w14:paraId="2E039395" w14:textId="3703077C" w:rsidR="00704FD0" w:rsidRDefault="00DF2BAF" w:rsidP="008433E3">
            <w:pPr>
              <w:pStyle w:val="SIText"/>
            </w:pPr>
            <w:r>
              <w:lastRenderedPageBreak/>
              <w:t>3</w:t>
            </w:r>
            <w:r w:rsidR="00704FD0" w:rsidRPr="008433E3">
              <w:t>.</w:t>
            </w:r>
            <w:r w:rsidR="0042208B">
              <w:t>4</w:t>
            </w:r>
            <w:r w:rsidR="0042208B" w:rsidRPr="008433E3">
              <w:t xml:space="preserve"> </w:t>
            </w:r>
            <w:r w:rsidR="00704FD0" w:rsidRPr="008433E3">
              <w:t>Recognise</w:t>
            </w:r>
            <w:r w:rsidR="00704FD0">
              <w:t xml:space="preserve"> the </w:t>
            </w:r>
            <w:r w:rsidR="00DF5073">
              <w:t xml:space="preserve">impact </w:t>
            </w:r>
            <w:r w:rsidR="00704FD0">
              <w:t xml:space="preserve">of not following </w:t>
            </w:r>
            <w:r w:rsidR="00776633">
              <w:t>workplace requirements</w:t>
            </w:r>
          </w:p>
        </w:tc>
      </w:tr>
      <w:tr w:rsidR="00E0320F" w14:paraId="213E15CD" w14:textId="77777777" w:rsidTr="00D064B7">
        <w:tc>
          <w:tcPr>
            <w:tcW w:w="2263" w:type="dxa"/>
          </w:tcPr>
          <w:p w14:paraId="0C752CBB" w14:textId="0A42F7A4" w:rsidR="00E0320F" w:rsidRPr="00E0320F" w:rsidDel="008433E3" w:rsidRDefault="00163292" w:rsidP="00E0320F">
            <w:pPr>
              <w:pStyle w:val="SIText"/>
            </w:pPr>
            <w:r>
              <w:lastRenderedPageBreak/>
              <w:t>4</w:t>
            </w:r>
            <w:r w:rsidR="00E0320F" w:rsidRPr="00E0320F">
              <w:t xml:space="preserve">. </w:t>
            </w:r>
            <w:r w:rsidR="008E1C65" w:rsidRPr="008E1C65">
              <w:t>Participate in own skills development</w:t>
            </w:r>
          </w:p>
        </w:tc>
        <w:tc>
          <w:tcPr>
            <w:tcW w:w="6753" w:type="dxa"/>
          </w:tcPr>
          <w:p w14:paraId="335DCC5B" w14:textId="77777777" w:rsidR="00FF19F0" w:rsidRDefault="00163292" w:rsidP="00CD5F30">
            <w:pPr>
              <w:pStyle w:val="SIText"/>
            </w:pPr>
            <w:r>
              <w:t>4</w:t>
            </w:r>
            <w:r w:rsidR="00E0320F" w:rsidRPr="00CD5F30">
              <w:t xml:space="preserve">.1 Identify the skills required for work role, and </w:t>
            </w:r>
            <w:r w:rsidR="00DB4187">
              <w:t>consider own</w:t>
            </w:r>
            <w:r w:rsidR="00E0320F" w:rsidRPr="00CD5F30">
              <w:t xml:space="preserve"> learning needs</w:t>
            </w:r>
          </w:p>
          <w:p w14:paraId="28F79E7B" w14:textId="52D7BD1A" w:rsidR="00E0320F" w:rsidRPr="00CD5F30" w:rsidRDefault="00163292" w:rsidP="00CD5F30">
            <w:pPr>
              <w:pStyle w:val="SIText"/>
            </w:pPr>
            <w:r>
              <w:t>4</w:t>
            </w:r>
            <w:r w:rsidR="00E0320F" w:rsidRPr="00CD5F30">
              <w:t>.2 Participate in opportunities for skill development</w:t>
            </w:r>
          </w:p>
          <w:p w14:paraId="64E6A76C" w14:textId="229368F4" w:rsidR="00E0320F" w:rsidRDefault="00163292" w:rsidP="00A614EF">
            <w:pPr>
              <w:pStyle w:val="SIText"/>
            </w:pPr>
            <w:r>
              <w:t>4</w:t>
            </w:r>
            <w:r w:rsidR="00E0320F" w:rsidRPr="00CD5F30">
              <w:t>.</w:t>
            </w:r>
            <w:r>
              <w:t>3</w:t>
            </w:r>
            <w:r w:rsidRPr="00CD5F30">
              <w:t xml:space="preserve"> </w:t>
            </w:r>
            <w:r w:rsidR="00E0320F" w:rsidRPr="00CD5F30">
              <w:t xml:space="preserve">Use basic problem-solving </w:t>
            </w:r>
            <w:r w:rsidR="00FF19F0">
              <w:t>skills for work</w:t>
            </w:r>
          </w:p>
          <w:p w14:paraId="0641B15E" w14:textId="0C2E28F8" w:rsidR="00DB4187" w:rsidRDefault="00163292" w:rsidP="00A614EF">
            <w:pPr>
              <w:pStyle w:val="SIText"/>
            </w:pPr>
            <w:r>
              <w:t>4</w:t>
            </w:r>
            <w:r w:rsidR="00DB4187">
              <w:t>.</w:t>
            </w:r>
            <w:r>
              <w:t xml:space="preserve">4 </w:t>
            </w:r>
            <w:r w:rsidR="00DB4187">
              <w:t xml:space="preserve">Identify support person </w:t>
            </w:r>
            <w:r w:rsidR="007C0FA5">
              <w:t xml:space="preserve">in workplace </w:t>
            </w:r>
            <w:r w:rsidR="00DB4187">
              <w:t>to assist</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704FD0" w14:paraId="09B26D8C" w14:textId="77777777" w:rsidTr="000F31BE">
        <w:tc>
          <w:tcPr>
            <w:tcW w:w="2689" w:type="dxa"/>
          </w:tcPr>
          <w:p w14:paraId="1FBD352F" w14:textId="5B5FD169" w:rsidR="00704FD0" w:rsidRPr="00042300" w:rsidRDefault="00704FD0" w:rsidP="00704FD0">
            <w:pPr>
              <w:pStyle w:val="SIText"/>
            </w:pPr>
            <w:r>
              <w:t>Reading</w:t>
            </w:r>
          </w:p>
        </w:tc>
        <w:tc>
          <w:tcPr>
            <w:tcW w:w="6327" w:type="dxa"/>
          </w:tcPr>
          <w:p w14:paraId="38AE16EE" w14:textId="213210B5" w:rsidR="00704FD0" w:rsidRPr="00042300" w:rsidRDefault="00704FD0" w:rsidP="00704FD0">
            <w:pPr>
              <w:pStyle w:val="SIBulletList1"/>
            </w:pPr>
            <w:r>
              <w:t>Interpret key requirements of workplace documents</w:t>
            </w:r>
          </w:p>
        </w:tc>
      </w:tr>
      <w:tr w:rsidR="00704FD0" w14:paraId="44C5474C" w14:textId="77777777" w:rsidTr="000F31BE">
        <w:tc>
          <w:tcPr>
            <w:tcW w:w="2689" w:type="dxa"/>
          </w:tcPr>
          <w:p w14:paraId="577F0A9B" w14:textId="3B9768CB" w:rsidR="00704FD0" w:rsidRPr="00042300" w:rsidRDefault="00704FD0" w:rsidP="00704FD0">
            <w:pPr>
              <w:pStyle w:val="SIText"/>
            </w:pPr>
            <w:r>
              <w:t>Oral communication</w:t>
            </w:r>
          </w:p>
        </w:tc>
        <w:tc>
          <w:tcPr>
            <w:tcW w:w="6327" w:type="dxa"/>
          </w:tcPr>
          <w:p w14:paraId="1616F6B0" w14:textId="77777777" w:rsidR="00704FD0" w:rsidRDefault="00704FD0" w:rsidP="00704FD0">
            <w:pPr>
              <w:pStyle w:val="SIBulletList1"/>
            </w:pPr>
            <w:r>
              <w:t>Interact effectively with team members and supervisor</w:t>
            </w:r>
          </w:p>
          <w:p w14:paraId="3FC6B2C7" w14:textId="1B056B4E" w:rsidR="00704FD0" w:rsidRPr="00042300" w:rsidRDefault="00704FD0" w:rsidP="00704FD0">
            <w:pPr>
              <w:pStyle w:val="SIBulletList1"/>
            </w:pPr>
            <w:r>
              <w:t>Ask questions to clarify information</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73702A40" w:rsidR="002B6FFD" w:rsidRDefault="00F26CD6" w:rsidP="00F26CD6">
            <w:pPr>
              <w:pStyle w:val="SIText"/>
            </w:pPr>
            <w:r w:rsidRPr="00C149FC">
              <w:t>AMP</w:t>
            </w:r>
            <w:r>
              <w:t>OPR2X</w:t>
            </w:r>
            <w:r w:rsidR="00466AC1">
              <w:t>0</w:t>
            </w:r>
            <w:r>
              <w:t>1</w:t>
            </w:r>
            <w:r w:rsidRPr="00C149FC">
              <w:t xml:space="preserve"> </w:t>
            </w:r>
            <w:r w:rsidR="00DB4187" w:rsidRPr="00AD0D6D">
              <w:t xml:space="preserve">Complete </w:t>
            </w:r>
            <w:r w:rsidR="00C824C5">
              <w:t>orientation</w:t>
            </w:r>
            <w:r w:rsidR="00C824C5" w:rsidRPr="00AD0D6D">
              <w:t xml:space="preserve"> </w:t>
            </w:r>
            <w:r w:rsidR="00DB4187" w:rsidRPr="00AD0D6D">
              <w:t xml:space="preserve">to meat processing </w:t>
            </w:r>
          </w:p>
        </w:tc>
        <w:tc>
          <w:tcPr>
            <w:tcW w:w="2254" w:type="dxa"/>
          </w:tcPr>
          <w:p w14:paraId="30E795CC" w14:textId="1E5119D8" w:rsidR="002B6FFD" w:rsidRDefault="00F26CD6" w:rsidP="00B93720">
            <w:pPr>
              <w:pStyle w:val="SIText"/>
            </w:pPr>
            <w:r w:rsidRPr="00A614EF">
              <w:t>AMPCOR206 Overview the meat industry</w:t>
            </w:r>
            <w:r w:rsidRPr="00A614EF" w:rsidDel="00F26CD6">
              <w:t xml:space="preserve"> </w:t>
            </w:r>
          </w:p>
        </w:tc>
        <w:tc>
          <w:tcPr>
            <w:tcW w:w="2254" w:type="dxa"/>
          </w:tcPr>
          <w:p w14:paraId="79371A9A" w14:textId="2C69FE87" w:rsidR="00F26CD6" w:rsidRDefault="00F26CD6" w:rsidP="00F26CD6">
            <w:pPr>
              <w:pStyle w:val="SIText"/>
              <w:rPr>
                <w:lang w:eastAsia="en-AU"/>
              </w:rPr>
            </w:pPr>
            <w:r w:rsidRPr="00082D6D">
              <w:rPr>
                <w:lang w:eastAsia="en-AU"/>
              </w:rPr>
              <w:t xml:space="preserve">Unit code </w:t>
            </w:r>
            <w:r w:rsidR="006D7FCE">
              <w:rPr>
                <w:lang w:eastAsia="en-AU"/>
              </w:rPr>
              <w:t xml:space="preserve">and title </w:t>
            </w:r>
            <w:r w:rsidRPr="00082D6D">
              <w:rPr>
                <w:lang w:eastAsia="en-AU"/>
              </w:rPr>
              <w:t>updated</w:t>
            </w:r>
          </w:p>
          <w:p w14:paraId="3E2E7331" w14:textId="618280BF" w:rsidR="005040DA" w:rsidRPr="00082D6D" w:rsidRDefault="005040DA" w:rsidP="00F26CD6">
            <w:pPr>
              <w:pStyle w:val="SIText"/>
              <w:rPr>
                <w:lang w:eastAsia="en-AU"/>
              </w:rPr>
            </w:pPr>
            <w:r>
              <w:rPr>
                <w:lang w:eastAsia="en-AU"/>
              </w:rPr>
              <w:t>Unit sector code updated</w:t>
            </w:r>
          </w:p>
          <w:p w14:paraId="52048B2B" w14:textId="77777777" w:rsidR="00F26CD6" w:rsidRPr="00082D6D" w:rsidRDefault="00F26CD6" w:rsidP="00F26CD6">
            <w:pPr>
              <w:pStyle w:val="SIText"/>
              <w:rPr>
                <w:lang w:eastAsia="en-AU"/>
              </w:rPr>
            </w:pPr>
            <w:r w:rsidRPr="00082D6D">
              <w:rPr>
                <w:lang w:eastAsia="en-AU"/>
              </w:rPr>
              <w:t>Unit application updated</w:t>
            </w:r>
          </w:p>
          <w:p w14:paraId="135BC8F7" w14:textId="76BD385E" w:rsidR="00F26CD6" w:rsidRDefault="00F26CD6" w:rsidP="00F26CD6">
            <w:pPr>
              <w:pStyle w:val="SIText"/>
              <w:rPr>
                <w:lang w:eastAsia="en-AU"/>
              </w:rPr>
            </w:pPr>
            <w:r w:rsidRPr="00082D6D">
              <w:rPr>
                <w:lang w:eastAsia="en-AU"/>
              </w:rPr>
              <w:t xml:space="preserve">Elements and Performance Criteria </w:t>
            </w:r>
            <w:r w:rsidR="007C0FA5">
              <w:rPr>
                <w:lang w:eastAsia="en-AU"/>
              </w:rPr>
              <w:t>revised</w:t>
            </w:r>
          </w:p>
          <w:p w14:paraId="43396520" w14:textId="77777777" w:rsidR="00F26CD6" w:rsidRPr="00082D6D" w:rsidRDefault="00F26CD6" w:rsidP="00F26CD6">
            <w:pPr>
              <w:pStyle w:val="SIText"/>
              <w:rPr>
                <w:lang w:eastAsia="en-AU"/>
              </w:rPr>
            </w:pPr>
            <w:r w:rsidRPr="00082D6D">
              <w:rPr>
                <w:lang w:eastAsia="en-AU"/>
              </w:rPr>
              <w:t>Foundation skills added</w:t>
            </w:r>
          </w:p>
          <w:p w14:paraId="3F6A7233" w14:textId="285946B8" w:rsidR="002B6FFD" w:rsidRPr="00B93720" w:rsidRDefault="00F26CD6" w:rsidP="00CD5F30">
            <w:pPr>
              <w:pStyle w:val="SIText"/>
              <w:rPr>
                <w:rStyle w:val="SITempText-Green"/>
              </w:rPr>
            </w:pPr>
            <w:r w:rsidRPr="00082D6D">
              <w:rPr>
                <w:lang w:eastAsia="en-AU"/>
              </w:rPr>
              <w:t xml:space="preserve">Assessment Requirements </w:t>
            </w:r>
            <w:r w:rsidR="00CD5F30" w:rsidRPr="00CD5F30">
              <w:rPr>
                <w:lang w:eastAsia="en-AU"/>
              </w:rPr>
              <w:t>reworded for clarity</w:t>
            </w:r>
          </w:p>
        </w:tc>
        <w:tc>
          <w:tcPr>
            <w:tcW w:w="2254" w:type="dxa"/>
          </w:tcPr>
          <w:p w14:paraId="71ABE61E" w14:textId="03FAC3C2" w:rsidR="002B6FFD" w:rsidRPr="00617041" w:rsidRDefault="007C0FA5" w:rsidP="00617041">
            <w:pPr>
              <w:pStyle w:val="SIText"/>
              <w:rPr>
                <w:rStyle w:val="SITempText-Green"/>
                <w:color w:val="000000" w:themeColor="text1"/>
                <w:sz w:val="20"/>
              </w:rPr>
            </w:pPr>
            <w:r>
              <w:rPr>
                <w:rStyle w:val="SITempText-Green"/>
                <w:color w:val="000000" w:themeColor="text1"/>
                <w:sz w:val="20"/>
              </w:rPr>
              <w:t>Not e</w:t>
            </w:r>
            <w:r w:rsidRPr="00617041">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46804FC7" w:rsidR="002941AB" w:rsidRDefault="001D04FC" w:rsidP="00BB6E0C">
            <w:pPr>
              <w:pStyle w:val="SIText"/>
            </w:pPr>
            <w:r w:rsidRPr="001D04FC">
              <w:t>https://vetnet.gov.au/Pages/TrainingDocs.aspx?q=5e2e56b7-698f-4822-84bb-25adbb8443a7</w:t>
            </w:r>
          </w:p>
        </w:tc>
      </w:tr>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3270E290" w:rsidR="00145CA6" w:rsidRDefault="00145CA6" w:rsidP="00BE5538">
            <w:pPr>
              <w:pStyle w:val="SIComponentTitle"/>
            </w:pPr>
            <w:r w:rsidRPr="00F647A0">
              <w:t xml:space="preserve">Assessment requirements for </w:t>
            </w:r>
            <w:r w:rsidR="00F26CD6" w:rsidRPr="00F26CD6">
              <w:t>AMPOPR2X</w:t>
            </w:r>
            <w:r w:rsidR="00466AC1">
              <w:t>0</w:t>
            </w:r>
            <w:r w:rsidR="00F26CD6" w:rsidRPr="00F26CD6">
              <w:t xml:space="preserve">1 </w:t>
            </w:r>
            <w:r w:rsidR="00DB4187" w:rsidRPr="00AD0D6D">
              <w:t xml:space="preserve">Complete </w:t>
            </w:r>
            <w:r w:rsidR="00C824C5">
              <w:t>orientation</w:t>
            </w:r>
            <w:r w:rsidR="00C824C5" w:rsidRPr="00AD0D6D">
              <w:t xml:space="preserve"> </w:t>
            </w:r>
            <w:r w:rsidR="00DB4187" w:rsidRPr="00AD0D6D">
              <w:t>to</w:t>
            </w:r>
            <w:r w:rsidR="00776633">
              <w:t xml:space="preserve"> </w:t>
            </w:r>
            <w:r w:rsidR="00DB4187" w:rsidRPr="00AD0D6D">
              <w:t xml:space="preserve">meat processing </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4CECB363" w:rsidR="00145CA6" w:rsidRDefault="00145CA6" w:rsidP="00BE5538">
            <w:pPr>
              <w:pStyle w:val="SIText"/>
            </w:pPr>
            <w:r w:rsidRPr="009B2D0A">
              <w:t>An individual demonstrating competency must satisfy all of the elements and performance criteria in this unit.</w:t>
            </w:r>
          </w:p>
          <w:p w14:paraId="34CB8754" w14:textId="1EC0BBBE" w:rsidR="003C1247" w:rsidRPr="002167E9" w:rsidRDefault="00710E6C" w:rsidP="002167E9">
            <w:pPr>
              <w:pStyle w:val="SIText"/>
            </w:pPr>
            <w:r w:rsidRPr="002167E9">
              <w:t>There must be evidence that the individual has</w:t>
            </w:r>
            <w:r w:rsidR="00E0320F" w:rsidRPr="002167E9">
              <w:t xml:space="preserve"> </w:t>
            </w:r>
            <w:r w:rsidR="002167E9" w:rsidRPr="002167E9">
              <w:t xml:space="preserve">actively participated in </w:t>
            </w:r>
            <w:r w:rsidR="00776633" w:rsidRPr="002167E9">
              <w:t xml:space="preserve">one </w:t>
            </w:r>
            <w:r w:rsidR="00FF19F0" w:rsidRPr="002167E9">
              <w:t xml:space="preserve">orientation </w:t>
            </w:r>
            <w:r w:rsidR="00DB4187" w:rsidRPr="002167E9">
              <w:t xml:space="preserve">to </w:t>
            </w:r>
            <w:r w:rsidR="00776633" w:rsidRPr="002167E9">
              <w:t>the</w:t>
            </w:r>
            <w:r w:rsidR="00DB4187" w:rsidRPr="002167E9">
              <w:t xml:space="preserve"> meat processing </w:t>
            </w:r>
            <w:r w:rsidR="00776633" w:rsidRPr="002167E9">
              <w:t>industry</w:t>
            </w:r>
            <w:r w:rsidR="00DB4187" w:rsidRPr="002167E9">
              <w:t>.</w:t>
            </w:r>
          </w:p>
          <w:p w14:paraId="0A93B712" w14:textId="1C2F6882" w:rsidR="002167E9" w:rsidRPr="00D064B7" w:rsidRDefault="002167E9" w:rsidP="002167E9">
            <w:pPr>
              <w:pStyle w:val="SIText"/>
              <w:rPr>
                <w:rFonts w:cs="Arial"/>
                <w:color w:val="FF0000"/>
                <w:szCs w:val="20"/>
                <w:lang w:eastAsia="en-AU"/>
              </w:rPr>
            </w:pPr>
            <w:r w:rsidRPr="00D064B7">
              <w:t xml:space="preserve">The assessor must observe the student following workplace policies and procedures for a minimum of 15 minutes. </w:t>
            </w:r>
            <w:r w:rsidRPr="002167E9">
              <w:t>The assessment may be undertaken while the individual is being assessed for another unit of competency.</w:t>
            </w:r>
            <w:r>
              <w:rPr>
                <w:rFonts w:cs="Arial"/>
                <w:color w:val="FF0000"/>
                <w:szCs w:val="20"/>
              </w:rPr>
              <w:t xml:space="preserve"> </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512763B1" w14:textId="77777777" w:rsidR="00860DF3" w:rsidRDefault="00860DF3" w:rsidP="00860DF3">
            <w:pPr>
              <w:pStyle w:val="SIBulletList1"/>
            </w:pPr>
            <w:r>
              <w:t>the physical environment that meat processing usually occurs within – often cold and electronically monitored</w:t>
            </w:r>
          </w:p>
          <w:p w14:paraId="326F0FA4" w14:textId="3620D99C" w:rsidR="008433E3" w:rsidRDefault="008433E3" w:rsidP="008433E3">
            <w:pPr>
              <w:pStyle w:val="SIBulletList1"/>
            </w:pPr>
            <w:r>
              <w:t xml:space="preserve">nature and role of work instructions and </w:t>
            </w:r>
            <w:r w:rsidR="00163292">
              <w:t>safe work procedures</w:t>
            </w:r>
          </w:p>
          <w:p w14:paraId="4E9FE5A0" w14:textId="77777777" w:rsidR="00DF5073" w:rsidRDefault="00DF5073" w:rsidP="006D229D">
            <w:pPr>
              <w:pStyle w:val="SIBulletList1"/>
            </w:pPr>
            <w:r>
              <w:t xml:space="preserve">how meat workers contribute to </w:t>
            </w:r>
            <w:r w:rsidRPr="00DF5073">
              <w:t>regulatory compliance</w:t>
            </w:r>
            <w:r>
              <w:t xml:space="preserve"> </w:t>
            </w:r>
          </w:p>
          <w:p w14:paraId="73E1E97C" w14:textId="62EF39EB" w:rsidR="00A97405" w:rsidRDefault="00A97405" w:rsidP="006D229D">
            <w:pPr>
              <w:pStyle w:val="SIBulletList1"/>
            </w:pPr>
            <w:r>
              <w:t xml:space="preserve">the work environment is controlled by a range of </w:t>
            </w:r>
            <w:r w:rsidR="006D229D">
              <w:t xml:space="preserve">workplace policies and procedures </w:t>
            </w:r>
          </w:p>
          <w:p w14:paraId="2CCDFD46" w14:textId="32B4248A" w:rsidR="00DF5073" w:rsidRDefault="00DB4187" w:rsidP="00A97405">
            <w:pPr>
              <w:pStyle w:val="SIBulletList1"/>
            </w:pPr>
            <w:r>
              <w:t>support available in the workplace to assist with worker needs and queries, such as buddy system.</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6A38FF63" w14:textId="0082C5C3" w:rsidR="00E0320F" w:rsidRDefault="00E0320F" w:rsidP="00E0320F">
            <w:pPr>
              <w:pStyle w:val="SIText"/>
            </w:pPr>
            <w:r>
              <w:t>Assessment of the skills in this unit of competency must take place under the following conditions:</w:t>
            </w:r>
          </w:p>
          <w:p w14:paraId="27AA719A" w14:textId="77777777" w:rsidR="00E0320F" w:rsidRPr="005015C3" w:rsidRDefault="00E0320F" w:rsidP="00E0320F">
            <w:pPr>
              <w:pStyle w:val="SIBulletList1"/>
              <w:tabs>
                <w:tab w:val="clear" w:pos="357"/>
                <w:tab w:val="num" w:pos="360"/>
              </w:tabs>
            </w:pPr>
            <w:r w:rsidRPr="0020760C">
              <w:t>physical conditions:</w:t>
            </w:r>
          </w:p>
          <w:p w14:paraId="50D4E55B" w14:textId="77777777" w:rsidR="00E0320F" w:rsidRPr="005015C3" w:rsidRDefault="00E0320F" w:rsidP="00E0320F">
            <w:pPr>
              <w:pStyle w:val="SIBulletList2"/>
              <w:tabs>
                <w:tab w:val="clear" w:pos="357"/>
                <w:tab w:val="num" w:pos="720"/>
              </w:tabs>
            </w:pPr>
            <w:r w:rsidRPr="007E71A6">
              <w:t xml:space="preserve">skills must be demonstrated </w:t>
            </w:r>
            <w:r w:rsidRPr="005015C3">
              <w:t>a meat processing workplace or an environment that accurately represents workplace conditions</w:t>
            </w:r>
          </w:p>
          <w:p w14:paraId="126FA7AF" w14:textId="77777777" w:rsidR="00E0320F" w:rsidRPr="005015C3" w:rsidRDefault="00E0320F" w:rsidP="00E0320F">
            <w:pPr>
              <w:pStyle w:val="SIBulletList1"/>
              <w:tabs>
                <w:tab w:val="clear" w:pos="357"/>
                <w:tab w:val="num" w:pos="360"/>
              </w:tabs>
            </w:pPr>
            <w:r w:rsidRPr="0020760C">
              <w:t>specifications:</w:t>
            </w:r>
          </w:p>
          <w:p w14:paraId="6FB43DF0" w14:textId="0C84E950" w:rsidR="00E0320F" w:rsidRDefault="00E0320F" w:rsidP="00E0320F">
            <w:pPr>
              <w:pStyle w:val="SIBulletList2"/>
              <w:tabs>
                <w:tab w:val="clear" w:pos="357"/>
                <w:tab w:val="num" w:pos="720"/>
              </w:tabs>
            </w:pPr>
            <w:r w:rsidRPr="005015C3">
              <w:t xml:space="preserve">workplace </w:t>
            </w:r>
            <w:r w:rsidR="00163292">
              <w:t>requirements</w:t>
            </w:r>
            <w:r>
              <w:t xml:space="preserve"> and </w:t>
            </w:r>
            <w:r w:rsidR="006D7FCE">
              <w:t>guidelines</w:t>
            </w:r>
          </w:p>
          <w:p w14:paraId="492DAEC6" w14:textId="77777777" w:rsidR="00E0320F" w:rsidRDefault="00E0320F" w:rsidP="00E0320F">
            <w:pPr>
              <w:pStyle w:val="SIBulletList2"/>
              <w:tabs>
                <w:tab w:val="clear" w:pos="357"/>
                <w:tab w:val="num" w:pos="720"/>
              </w:tabs>
            </w:pPr>
            <w:r>
              <w:t>work roles and responsibilities</w:t>
            </w:r>
          </w:p>
          <w:p w14:paraId="7DADA22E" w14:textId="77777777" w:rsidR="005040DA" w:rsidRDefault="00E0320F" w:rsidP="005040DA">
            <w:pPr>
              <w:pStyle w:val="SIBulletList2"/>
              <w:tabs>
                <w:tab w:val="clear" w:pos="357"/>
                <w:tab w:val="num" w:pos="720"/>
              </w:tabs>
            </w:pPr>
            <w:r>
              <w:t>conditions of employment and entitlements</w:t>
            </w:r>
          </w:p>
          <w:p w14:paraId="6E363BF4" w14:textId="61F747F9" w:rsidR="005040DA" w:rsidRDefault="00163292" w:rsidP="00CD5F30">
            <w:pPr>
              <w:pStyle w:val="SIBulletList1"/>
            </w:pPr>
            <w:r>
              <w:t>personnel</w:t>
            </w:r>
            <w:r w:rsidR="005040DA">
              <w:t>:</w:t>
            </w:r>
          </w:p>
          <w:p w14:paraId="60808CF5" w14:textId="1FE6FA0C" w:rsidR="00E0320F" w:rsidRPr="005015C3" w:rsidRDefault="005040DA" w:rsidP="005040DA">
            <w:pPr>
              <w:pStyle w:val="SIBulletList2"/>
              <w:tabs>
                <w:tab w:val="clear" w:pos="357"/>
                <w:tab w:val="num" w:pos="720"/>
              </w:tabs>
            </w:pPr>
            <w:r>
              <w:t>team members and supervisor</w:t>
            </w:r>
            <w:r w:rsidR="00E0320F">
              <w:t>.</w:t>
            </w:r>
          </w:p>
          <w:p w14:paraId="3EAC8F89" w14:textId="77777777" w:rsidR="00E0320F" w:rsidRDefault="00E0320F" w:rsidP="00E0320F">
            <w:pPr>
              <w:pStyle w:val="SIText"/>
            </w:pPr>
            <w:r w:rsidRPr="001E67A6">
              <w:t xml:space="preserve">Assessment for this unit must include at least three forms of evidence. </w:t>
            </w:r>
          </w:p>
          <w:p w14:paraId="3AA57379" w14:textId="23D921C4" w:rsidR="00CD3DE8" w:rsidRDefault="00E0320F"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004693F5" w:rsidR="00CD3DE8" w:rsidRDefault="001D04FC" w:rsidP="00456AA0">
            <w:pPr>
              <w:pStyle w:val="SIText"/>
            </w:pPr>
            <w:r w:rsidRPr="001D04FC">
              <w:t>https://vetnet.gov.au/Pages/TrainingDocs.aspx?q=5e2e56b7-698f-4822-84bb-25adbb8443a7</w:t>
            </w:r>
          </w:p>
        </w:tc>
      </w:tr>
    </w:tbl>
    <w:p w14:paraId="4F6136E1" w14:textId="77777777" w:rsidR="00CD3DE8" w:rsidRPr="00F1749F" w:rsidRDefault="00CD3DE8" w:rsidP="00F1749F"/>
    <w:sectPr w:rsidR="00CD3DE8" w:rsidRPr="00F1749F" w:rsidSect="009373CB">
      <w:headerReference w:type="default" r:id="rId11"/>
      <w:footerReference w:type="default" r:id="rId12"/>
      <w:pgSz w:w="11906" w:h="16838"/>
      <w:pgMar w:top="1440" w:right="1440" w:bottom="15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5A6EF" w14:textId="77777777" w:rsidR="00FF65FE" w:rsidRDefault="00FF65FE" w:rsidP="00A31F58">
      <w:pPr>
        <w:spacing w:after="0" w:line="240" w:lineRule="auto"/>
      </w:pPr>
      <w:r>
        <w:separator/>
      </w:r>
    </w:p>
  </w:endnote>
  <w:endnote w:type="continuationSeparator" w:id="0">
    <w:p w14:paraId="7B694455" w14:textId="77777777" w:rsidR="00FF65FE" w:rsidRDefault="00FF65FE"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B06B7" w14:textId="77777777" w:rsidR="00FF65FE" w:rsidRDefault="00FF65FE" w:rsidP="00A31F58">
      <w:pPr>
        <w:spacing w:after="0" w:line="240" w:lineRule="auto"/>
      </w:pPr>
      <w:r>
        <w:separator/>
      </w:r>
    </w:p>
  </w:footnote>
  <w:footnote w:type="continuationSeparator" w:id="0">
    <w:p w14:paraId="1EBEED72" w14:textId="77777777" w:rsidR="00FF65FE" w:rsidRDefault="00FF65FE"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8F0C3" w14:textId="5F6B9206" w:rsidR="002036DD" w:rsidRDefault="00DC1114" w:rsidP="00CD5F30">
    <w:sdt>
      <w:sdtPr>
        <w:id w:val="777536724"/>
        <w:docPartObj>
          <w:docPartGallery w:val="Watermarks"/>
          <w:docPartUnique/>
        </w:docPartObj>
      </w:sdtPr>
      <w:sdtEndPr/>
      <w:sdtContent>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65968" w:rsidRPr="00C149FC">
      <w:t>AMP</w:t>
    </w:r>
    <w:r w:rsidR="00365968">
      <w:t>OPR2X</w:t>
    </w:r>
    <w:r w:rsidR="00466AC1">
      <w:t>0</w:t>
    </w:r>
    <w:r w:rsidR="00365968">
      <w:t>1</w:t>
    </w:r>
    <w:r w:rsidR="00365968" w:rsidRPr="00C149FC">
      <w:t xml:space="preserve"> </w:t>
    </w:r>
    <w:r w:rsidR="00DB4187" w:rsidRPr="00AD0D6D">
      <w:t xml:space="preserve">Complete </w:t>
    </w:r>
    <w:r w:rsidR="00C824C5">
      <w:t>orientation</w:t>
    </w:r>
    <w:r w:rsidR="00C824C5" w:rsidRPr="00AD0D6D">
      <w:t xml:space="preserve"> </w:t>
    </w:r>
    <w:r w:rsidR="00DB4187" w:rsidRPr="00AD0D6D">
      <w:t>to meat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37308"/>
    <w:rsid w:val="0006755A"/>
    <w:rsid w:val="00086CB2"/>
    <w:rsid w:val="000A3C05"/>
    <w:rsid w:val="000C2D63"/>
    <w:rsid w:val="000C695D"/>
    <w:rsid w:val="000D2541"/>
    <w:rsid w:val="000D7106"/>
    <w:rsid w:val="00122773"/>
    <w:rsid w:val="001229A8"/>
    <w:rsid w:val="001256C2"/>
    <w:rsid w:val="00126186"/>
    <w:rsid w:val="00130380"/>
    <w:rsid w:val="00135EDD"/>
    <w:rsid w:val="00145CA6"/>
    <w:rsid w:val="00160514"/>
    <w:rsid w:val="00163292"/>
    <w:rsid w:val="00165A1B"/>
    <w:rsid w:val="001719FE"/>
    <w:rsid w:val="00181EB8"/>
    <w:rsid w:val="0018209D"/>
    <w:rsid w:val="0018245B"/>
    <w:rsid w:val="00191B2B"/>
    <w:rsid w:val="00195FB8"/>
    <w:rsid w:val="001B320C"/>
    <w:rsid w:val="001D04FC"/>
    <w:rsid w:val="001D7CD3"/>
    <w:rsid w:val="001F15A4"/>
    <w:rsid w:val="002036DD"/>
    <w:rsid w:val="002167E9"/>
    <w:rsid w:val="002269B6"/>
    <w:rsid w:val="00241F8D"/>
    <w:rsid w:val="00243D66"/>
    <w:rsid w:val="00245AF9"/>
    <w:rsid w:val="00252B64"/>
    <w:rsid w:val="002536CE"/>
    <w:rsid w:val="00275B06"/>
    <w:rsid w:val="002941AB"/>
    <w:rsid w:val="002A4AF9"/>
    <w:rsid w:val="002B6FFD"/>
    <w:rsid w:val="002B779C"/>
    <w:rsid w:val="002C51A2"/>
    <w:rsid w:val="002D45DD"/>
    <w:rsid w:val="002D785C"/>
    <w:rsid w:val="002F11CD"/>
    <w:rsid w:val="002F5343"/>
    <w:rsid w:val="00303F8C"/>
    <w:rsid w:val="00313518"/>
    <w:rsid w:val="00320155"/>
    <w:rsid w:val="0034161D"/>
    <w:rsid w:val="00354BED"/>
    <w:rsid w:val="003556ED"/>
    <w:rsid w:val="00357C5E"/>
    <w:rsid w:val="0036475B"/>
    <w:rsid w:val="00365968"/>
    <w:rsid w:val="00370A20"/>
    <w:rsid w:val="003A3607"/>
    <w:rsid w:val="003A599B"/>
    <w:rsid w:val="003C1247"/>
    <w:rsid w:val="003C2946"/>
    <w:rsid w:val="003E7009"/>
    <w:rsid w:val="004011B0"/>
    <w:rsid w:val="00421FC7"/>
    <w:rsid w:val="0042208B"/>
    <w:rsid w:val="00422906"/>
    <w:rsid w:val="00427903"/>
    <w:rsid w:val="00436CCB"/>
    <w:rsid w:val="00442C66"/>
    <w:rsid w:val="00443ED0"/>
    <w:rsid w:val="0044538D"/>
    <w:rsid w:val="004523C2"/>
    <w:rsid w:val="00456AA0"/>
    <w:rsid w:val="00460E5D"/>
    <w:rsid w:val="00466AC1"/>
    <w:rsid w:val="00473049"/>
    <w:rsid w:val="00476316"/>
    <w:rsid w:val="00477395"/>
    <w:rsid w:val="004926D5"/>
    <w:rsid w:val="004961F9"/>
    <w:rsid w:val="004A05F4"/>
    <w:rsid w:val="004C6933"/>
    <w:rsid w:val="004C71D8"/>
    <w:rsid w:val="004D6F12"/>
    <w:rsid w:val="004D7A23"/>
    <w:rsid w:val="004F1592"/>
    <w:rsid w:val="004F166C"/>
    <w:rsid w:val="004F4C3B"/>
    <w:rsid w:val="005040DA"/>
    <w:rsid w:val="00517713"/>
    <w:rsid w:val="0053164A"/>
    <w:rsid w:val="005366D2"/>
    <w:rsid w:val="00541992"/>
    <w:rsid w:val="00551887"/>
    <w:rsid w:val="00556C4D"/>
    <w:rsid w:val="00565971"/>
    <w:rsid w:val="00567454"/>
    <w:rsid w:val="00574B57"/>
    <w:rsid w:val="00584F93"/>
    <w:rsid w:val="00597A8B"/>
    <w:rsid w:val="005E7C5F"/>
    <w:rsid w:val="00600188"/>
    <w:rsid w:val="006163E3"/>
    <w:rsid w:val="00617041"/>
    <w:rsid w:val="00630C14"/>
    <w:rsid w:val="00643F13"/>
    <w:rsid w:val="006441CA"/>
    <w:rsid w:val="00646D96"/>
    <w:rsid w:val="006474E2"/>
    <w:rsid w:val="006502EF"/>
    <w:rsid w:val="0065348A"/>
    <w:rsid w:val="00654022"/>
    <w:rsid w:val="00663B83"/>
    <w:rsid w:val="00695B1B"/>
    <w:rsid w:val="006A4CBD"/>
    <w:rsid w:val="006D229D"/>
    <w:rsid w:val="006D7FCE"/>
    <w:rsid w:val="006E1826"/>
    <w:rsid w:val="006F6C94"/>
    <w:rsid w:val="00704FD0"/>
    <w:rsid w:val="007062B6"/>
    <w:rsid w:val="00710E6C"/>
    <w:rsid w:val="00711827"/>
    <w:rsid w:val="0071412A"/>
    <w:rsid w:val="00715042"/>
    <w:rsid w:val="007225D9"/>
    <w:rsid w:val="00727B05"/>
    <w:rsid w:val="0073050A"/>
    <w:rsid w:val="0073329E"/>
    <w:rsid w:val="0075036F"/>
    <w:rsid w:val="00752951"/>
    <w:rsid w:val="00776633"/>
    <w:rsid w:val="00790F47"/>
    <w:rsid w:val="007976AE"/>
    <w:rsid w:val="007A1B22"/>
    <w:rsid w:val="007A5DD5"/>
    <w:rsid w:val="007B3414"/>
    <w:rsid w:val="007B4F77"/>
    <w:rsid w:val="007C0FA5"/>
    <w:rsid w:val="007C1263"/>
    <w:rsid w:val="007C2D96"/>
    <w:rsid w:val="007C4C41"/>
    <w:rsid w:val="007E283E"/>
    <w:rsid w:val="007E2D79"/>
    <w:rsid w:val="007E4CD5"/>
    <w:rsid w:val="007E6453"/>
    <w:rsid w:val="007E76B5"/>
    <w:rsid w:val="007F64D4"/>
    <w:rsid w:val="008268C9"/>
    <w:rsid w:val="00831440"/>
    <w:rsid w:val="00833178"/>
    <w:rsid w:val="00834C3B"/>
    <w:rsid w:val="0083725E"/>
    <w:rsid w:val="008433E3"/>
    <w:rsid w:val="008451C0"/>
    <w:rsid w:val="00860DF3"/>
    <w:rsid w:val="00860E26"/>
    <w:rsid w:val="00861368"/>
    <w:rsid w:val="00874912"/>
    <w:rsid w:val="00881257"/>
    <w:rsid w:val="0088683C"/>
    <w:rsid w:val="008A0DAE"/>
    <w:rsid w:val="008D6777"/>
    <w:rsid w:val="008E1C65"/>
    <w:rsid w:val="008E4B8D"/>
    <w:rsid w:val="008E60BD"/>
    <w:rsid w:val="008F022F"/>
    <w:rsid w:val="009040DB"/>
    <w:rsid w:val="00914B8F"/>
    <w:rsid w:val="0091674B"/>
    <w:rsid w:val="00932895"/>
    <w:rsid w:val="00936924"/>
    <w:rsid w:val="009373CB"/>
    <w:rsid w:val="0094000C"/>
    <w:rsid w:val="0094240E"/>
    <w:rsid w:val="00951B10"/>
    <w:rsid w:val="0096322E"/>
    <w:rsid w:val="00980521"/>
    <w:rsid w:val="00991818"/>
    <w:rsid w:val="009972CD"/>
    <w:rsid w:val="009A7037"/>
    <w:rsid w:val="009B2D0A"/>
    <w:rsid w:val="009B3F2C"/>
    <w:rsid w:val="009C0027"/>
    <w:rsid w:val="009D514A"/>
    <w:rsid w:val="00A11B19"/>
    <w:rsid w:val="00A173C7"/>
    <w:rsid w:val="00A2515C"/>
    <w:rsid w:val="00A31F58"/>
    <w:rsid w:val="00A51CEA"/>
    <w:rsid w:val="00A614EF"/>
    <w:rsid w:val="00A6352D"/>
    <w:rsid w:val="00A711F2"/>
    <w:rsid w:val="00A74884"/>
    <w:rsid w:val="00A81373"/>
    <w:rsid w:val="00A84830"/>
    <w:rsid w:val="00A92253"/>
    <w:rsid w:val="00A9442B"/>
    <w:rsid w:val="00A965FD"/>
    <w:rsid w:val="00A97405"/>
    <w:rsid w:val="00AA61FB"/>
    <w:rsid w:val="00AC3944"/>
    <w:rsid w:val="00AD3EFF"/>
    <w:rsid w:val="00AE4A97"/>
    <w:rsid w:val="00AF1960"/>
    <w:rsid w:val="00AF6FF0"/>
    <w:rsid w:val="00B12287"/>
    <w:rsid w:val="00B20D63"/>
    <w:rsid w:val="00B2232D"/>
    <w:rsid w:val="00B35146"/>
    <w:rsid w:val="00B37C0A"/>
    <w:rsid w:val="00B42210"/>
    <w:rsid w:val="00B55FD2"/>
    <w:rsid w:val="00B6084E"/>
    <w:rsid w:val="00B654CA"/>
    <w:rsid w:val="00B6649F"/>
    <w:rsid w:val="00B76695"/>
    <w:rsid w:val="00B766A1"/>
    <w:rsid w:val="00B93720"/>
    <w:rsid w:val="00B9729C"/>
    <w:rsid w:val="00BA7A86"/>
    <w:rsid w:val="00BB6E0C"/>
    <w:rsid w:val="00BE46B2"/>
    <w:rsid w:val="00BE6877"/>
    <w:rsid w:val="00C07989"/>
    <w:rsid w:val="00C149FC"/>
    <w:rsid w:val="00C2736C"/>
    <w:rsid w:val="00C43F3C"/>
    <w:rsid w:val="00C465B3"/>
    <w:rsid w:val="00C63F9B"/>
    <w:rsid w:val="00C65106"/>
    <w:rsid w:val="00C71949"/>
    <w:rsid w:val="00C7203D"/>
    <w:rsid w:val="00C824C5"/>
    <w:rsid w:val="00C960E6"/>
    <w:rsid w:val="00CB334A"/>
    <w:rsid w:val="00CB37E5"/>
    <w:rsid w:val="00CB4E28"/>
    <w:rsid w:val="00CC037A"/>
    <w:rsid w:val="00CD2975"/>
    <w:rsid w:val="00CD3DE8"/>
    <w:rsid w:val="00CD5F30"/>
    <w:rsid w:val="00CE6439"/>
    <w:rsid w:val="00CF29BC"/>
    <w:rsid w:val="00D014A8"/>
    <w:rsid w:val="00D064B7"/>
    <w:rsid w:val="00D43A13"/>
    <w:rsid w:val="00D65E4C"/>
    <w:rsid w:val="00D841E3"/>
    <w:rsid w:val="00D91902"/>
    <w:rsid w:val="00D9385D"/>
    <w:rsid w:val="00DA13E4"/>
    <w:rsid w:val="00DA35AA"/>
    <w:rsid w:val="00DB1384"/>
    <w:rsid w:val="00DB4187"/>
    <w:rsid w:val="00DB556F"/>
    <w:rsid w:val="00DC1114"/>
    <w:rsid w:val="00DD620C"/>
    <w:rsid w:val="00DF13E3"/>
    <w:rsid w:val="00DF2BAF"/>
    <w:rsid w:val="00DF5073"/>
    <w:rsid w:val="00E0320F"/>
    <w:rsid w:val="00E12424"/>
    <w:rsid w:val="00E138E9"/>
    <w:rsid w:val="00E27D60"/>
    <w:rsid w:val="00E37DEC"/>
    <w:rsid w:val="00E409B8"/>
    <w:rsid w:val="00E4130D"/>
    <w:rsid w:val="00E47868"/>
    <w:rsid w:val="00E50FA5"/>
    <w:rsid w:val="00E54B60"/>
    <w:rsid w:val="00E5576D"/>
    <w:rsid w:val="00E76579"/>
    <w:rsid w:val="00E835BA"/>
    <w:rsid w:val="00E83AB8"/>
    <w:rsid w:val="00EB22D9"/>
    <w:rsid w:val="00EB429F"/>
    <w:rsid w:val="00EB7BD5"/>
    <w:rsid w:val="00EC2FE8"/>
    <w:rsid w:val="00ED1034"/>
    <w:rsid w:val="00EE539E"/>
    <w:rsid w:val="00EF38D5"/>
    <w:rsid w:val="00F1749F"/>
    <w:rsid w:val="00F26CD6"/>
    <w:rsid w:val="00F35219"/>
    <w:rsid w:val="00F3546E"/>
    <w:rsid w:val="00F4120A"/>
    <w:rsid w:val="00F4670D"/>
    <w:rsid w:val="00F647A0"/>
    <w:rsid w:val="00F71ABC"/>
    <w:rsid w:val="00F900CF"/>
    <w:rsid w:val="00FB42CD"/>
    <w:rsid w:val="00FC04AA"/>
    <w:rsid w:val="00FC6B68"/>
    <w:rsid w:val="00FD4E84"/>
    <w:rsid w:val="00FE0E44"/>
    <w:rsid w:val="00FE4FF1"/>
    <w:rsid w:val="00FF19F0"/>
    <w:rsid w:val="00FF65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3659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879040">
      <w:bodyDiv w:val="1"/>
      <w:marLeft w:val="0"/>
      <w:marRight w:val="0"/>
      <w:marTop w:val="0"/>
      <w:marBottom w:val="0"/>
      <w:divBdr>
        <w:top w:val="none" w:sz="0" w:space="0" w:color="auto"/>
        <w:left w:val="none" w:sz="0" w:space="0" w:color="auto"/>
        <w:bottom w:val="none" w:sz="0" w:space="0" w:color="auto"/>
        <w:right w:val="none" w:sz="0" w:space="0" w:color="auto"/>
      </w:divBdr>
    </w:div>
    <w:div w:id="763460040">
      <w:bodyDiv w:val="1"/>
      <w:marLeft w:val="0"/>
      <w:marRight w:val="0"/>
      <w:marTop w:val="0"/>
      <w:marBottom w:val="0"/>
      <w:divBdr>
        <w:top w:val="none" w:sz="0" w:space="0" w:color="auto"/>
        <w:left w:val="none" w:sz="0" w:space="0" w:color="auto"/>
        <w:bottom w:val="none" w:sz="0" w:space="0" w:color="auto"/>
        <w:right w:val="none" w:sz="0" w:space="0" w:color="auto"/>
      </w:divBdr>
    </w:div>
    <w:div w:id="892499610">
      <w:bodyDiv w:val="1"/>
      <w:marLeft w:val="0"/>
      <w:marRight w:val="0"/>
      <w:marTop w:val="0"/>
      <w:marBottom w:val="0"/>
      <w:divBdr>
        <w:top w:val="none" w:sz="0" w:space="0" w:color="auto"/>
        <w:left w:val="none" w:sz="0" w:space="0" w:color="auto"/>
        <w:bottom w:val="none" w:sz="0" w:space="0" w:color="auto"/>
        <w:right w:val="none" w:sz="0" w:space="0" w:color="auto"/>
      </w:divBdr>
    </w:div>
    <w:div w:id="187126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4e794508356c03f9ef2296c22b625ba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1e5f19c700565d5176c9a7014dacb610"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3E106-781B-4E8F-8F33-FAC958317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B4121-EEBD-4B42-AEDD-958196FE9BE6}">
  <ds:schemaRefs>
    <ds:schemaRef ds:uri="http://schemas.microsoft.com/sharepoint/v3/contenttype/forms"/>
  </ds:schemaRefs>
</ds:datastoreItem>
</file>

<file path=customXml/itemProps3.xml><?xml version="1.0" encoding="utf-8"?>
<ds:datastoreItem xmlns:ds="http://schemas.openxmlformats.org/officeDocument/2006/customXml" ds:itemID="{A6F54426-7B58-4BD2-A9BA-0D7DAFA90E46}">
  <ds:schemaRefs>
    <ds:schemaRef ds:uri="d50bbff7-d6dd-47d2-864a-cfdc2c3db0f4"/>
    <ds:schemaRef ds:uri="http://purl.org/dc/dcmitype/"/>
    <ds:schemaRef ds:uri="http://purl.org/dc/term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d9f16d0e-a37a-4d61-9000-fe4c9e1013bf"/>
    <ds:schemaRef ds:uri="http://schemas.microsoft.com/sharepoint/v3"/>
    <ds:schemaRef ds:uri="http://www.w3.org/XML/1998/namespace"/>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Pages>
  <Words>804</Words>
  <Characters>4588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Rebecca Ford</cp:lastModifiedBy>
  <cp:revision>32</cp:revision>
  <dcterms:created xsi:type="dcterms:W3CDTF">2023-11-20T05:41:00Z</dcterms:created>
  <dcterms:modified xsi:type="dcterms:W3CDTF">2025-01-23T05:03:00Z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