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D21F2" w14:paraId="3A6B9120" w14:textId="77777777" w:rsidTr="00DD649C">
        <w:tc>
          <w:tcPr>
            <w:tcW w:w="2689" w:type="dxa"/>
          </w:tcPr>
          <w:p w14:paraId="5BBCEA93" w14:textId="79FF0905" w:rsidR="00DD21F2" w:rsidRDefault="004E1D29" w:rsidP="000428DF">
            <w:pPr>
              <w:pStyle w:val="SICode"/>
            </w:pPr>
            <w:sdt>
              <w:sdtPr>
                <w:id w:val="-1026636546"/>
                <w:docPartObj>
                  <w:docPartGallery w:val="Watermarks"/>
                  <w:docPartUnique/>
                </w:docPartObj>
              </w:sdtPr>
              <w:sdtEndPr/>
              <w:sdtContent>
                <w:r w:rsidR="0059113F"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1" locked="0" layoutInCell="0" allowOverlap="1" wp14:anchorId="08F95CBF" wp14:editId="4F21AF72">
                          <wp:simplePos x="0" y="0"/>
                          <wp:positionH relativeFrom="margin">
                            <wp:align>center</wp:align>
                          </wp:positionH>
                          <wp:positionV relativeFrom="margin">
                            <wp:align>center</wp:align>
                          </wp:positionV>
                          <wp:extent cx="5237480" cy="3142615"/>
                          <wp:effectExtent l="0" t="1143000" r="0" b="657860"/>
                          <wp:wrapNone/>
                          <wp:docPr id="1010638562" name="Text Box 1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 noChangeArrowheads="1" noChangeShapeType="1" noTextEdit="1"/>
                                </wps:cNvSpPr>
                                <wps:spPr bwMode="auto">
                                  <a:xfrm rot="18900000">
                                    <a:off x="0" y="0"/>
                                    <a:ext cx="5237480" cy="3142615"/>
                                  </a:xfrm>
                                  <a:prstGeom prst="rect">
                                    <a:avLst/>
                                  </a:prstGeom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2467761" w14:textId="68048516" w:rsidR="0059113F" w:rsidRDefault="0059113F" w:rsidP="0059113F">
                                      <w:pPr>
                                        <w:jc w:val="center"/>
                                        <w:rPr>
                                          <w:rFonts w:ascii="Calibri" w:eastAsia="Calibri" w:hAnsi="Calibri" w:cs="Calibri"/>
                                          <w:color w:val="C0C0C0"/>
                                          <w:sz w:val="72"/>
                                          <w:szCs w:val="72"/>
                                          <w14:textFill>
                                            <w14:solidFill>
                                              <w14:srgbClr w14:val="C0C0C0">
                                                <w14:alpha w14:val="50000"/>
                                              </w14:srgbClr>
                                            </w14:solidFill>
                                          </w14:textFill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wrap="square" numCol="1" fromWordArt="1">
                                  <a:prstTxWarp prst="textPlain">
                                    <a:avLst>
                                      <a:gd name="adj" fmla="val 50000"/>
                                    </a:avLst>
                                  </a:prstTxWarp>
                                  <a:sp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type w14:anchorId="08F95CBF"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" o:spid="_x0000_s1026" type="#_x0000_t202" style="position:absolute;margin-left:0;margin-top:0;width:412.4pt;height:247.4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 o:allowincell="f" filled="f" stroked="f">
                          <v:stroke joinstyle="round"/>
                          <o:lock v:ext="edit" shapetype="t"/>
                          <v:textbox style="mso-fit-shape-to-text:t">
                            <w:txbxContent>
                              <w:p w14:paraId="22467761" w14:textId="68048516" w:rsidR="0059113F" w:rsidRDefault="0059113F" w:rsidP="0059113F">
                                <w:pPr>
                                  <w:jc w:val="center"/>
                                  <w:rPr>
                                    <w:rFonts w:ascii="Calibri" w:eastAsia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</w:p>
                            </w:txbxContent>
                          </v:textbox>
                          <w10:wrap anchorx="margin" anchory="margin"/>
                        </v:shape>
                      </w:pict>
                    </mc:Fallback>
                  </mc:AlternateContent>
                </w:r>
                <w:r w:rsidR="0059113F" w:rsidRPr="0059113F">
                  <w:t>AMPSS</w:t>
                </w:r>
                <w:r w:rsidR="004B4632">
                  <w:t>XXX08</w:t>
                </w:r>
              </w:sdtContent>
            </w:sdt>
          </w:p>
        </w:tc>
        <w:tc>
          <w:tcPr>
            <w:tcW w:w="6662" w:type="dxa"/>
          </w:tcPr>
          <w:p w14:paraId="797FE470" w14:textId="32285B75" w:rsidR="00DD21F2" w:rsidRDefault="0059113F" w:rsidP="00D71C2D">
            <w:pPr>
              <w:pStyle w:val="SIComponentTitle"/>
            </w:pPr>
            <w:r w:rsidRPr="0059113F">
              <w:t>Animal Welfare Officer Assistant 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704902" w14:paraId="4823A212" w14:textId="77777777" w:rsidTr="00391041">
        <w:trPr>
          <w:trHeight w:val="634"/>
        </w:trPr>
        <w:tc>
          <w:tcPr>
            <w:tcW w:w="2689" w:type="dxa"/>
          </w:tcPr>
          <w:p w14:paraId="0E374FC9" w14:textId="4BE48E21" w:rsidR="00704902" w:rsidRPr="00704902" w:rsidRDefault="00704902" w:rsidP="00D623B7">
            <w:pPr>
              <w:pStyle w:val="SIText"/>
            </w:pPr>
            <w:r w:rsidRPr="00704902">
              <w:t>Release 1</w:t>
            </w:r>
          </w:p>
        </w:tc>
        <w:tc>
          <w:tcPr>
            <w:tcW w:w="6662" w:type="dxa"/>
          </w:tcPr>
          <w:p w14:paraId="7AFC9D18" w14:textId="1966AB59" w:rsidR="00657E06" w:rsidRPr="00704902" w:rsidRDefault="00871B3E" w:rsidP="00391041">
            <w:pPr>
              <w:pStyle w:val="SIText"/>
            </w:pPr>
            <w:r w:rsidRPr="00CC451E">
              <w:t xml:space="preserve">This version released with </w:t>
            </w:r>
            <w:r w:rsidR="005A403D" w:rsidRPr="005A403D">
              <w:t>AMP Australian Meat Industry Training Package </w:t>
            </w:r>
            <w:r w:rsidR="004B4632">
              <w:t xml:space="preserve">release </w:t>
            </w:r>
            <w:r w:rsidR="00817BD4">
              <w:t>9</w:t>
            </w:r>
            <w:r w:rsidRPr="005A403D">
              <w:t>.0.</w:t>
            </w:r>
            <w:r w:rsidRPr="00752A41">
              <w:t xml:space="preserve"> </w:t>
            </w:r>
            <w:r w:rsidR="004B4632" w:rsidRPr="004B4632">
              <w:t xml:space="preserve">This skill set supersedes and is </w:t>
            </w:r>
            <w:r w:rsidR="004B4632">
              <w:t xml:space="preserve">not </w:t>
            </w:r>
            <w:r w:rsidR="004B4632" w:rsidRPr="004B4632">
              <w:t>equivalent to AMPSS000</w:t>
            </w:r>
            <w:r w:rsidR="004B4632">
              <w:t>61</w:t>
            </w:r>
            <w:r w:rsidR="004B4632" w:rsidRPr="004B4632">
              <w:t xml:space="preserve"> </w:t>
            </w:r>
            <w:r w:rsidR="004B4632" w:rsidRPr="0059113F">
              <w:t xml:space="preserve">Animal Welfare Officer Assistant </w:t>
            </w:r>
            <w:r w:rsidR="004B4632" w:rsidRPr="004B4632">
              <w:t xml:space="preserve">Skill Set. </w:t>
            </w:r>
            <w:r w:rsidR="004B4632">
              <w:t xml:space="preserve">Pathways information </w:t>
            </w:r>
            <w:r w:rsidR="00975816">
              <w:t xml:space="preserve">updated </w:t>
            </w:r>
            <w:r w:rsidR="004B4632">
              <w:t>and u</w:t>
            </w:r>
            <w:r w:rsidR="004B4632" w:rsidRPr="004B4632">
              <w:t xml:space="preserve">nit </w:t>
            </w:r>
            <w:r w:rsidR="00975816">
              <w:t>added</w:t>
            </w:r>
            <w:r w:rsidR="004B4632" w:rsidRPr="004B4632">
              <w:t>.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1EBA844F" w:rsidR="00CF4133" w:rsidRPr="00CF4133" w:rsidRDefault="00603BA6" w:rsidP="00603BA6">
            <w:pPr>
              <w:pStyle w:val="SIText"/>
            </w:pPr>
            <w:r>
              <w:t>This skill set</w:t>
            </w:r>
            <w:r w:rsidR="00C24F23">
              <w:t xml:space="preserve"> </w:t>
            </w:r>
            <w:r w:rsidR="0035398C" w:rsidRPr="0035398C">
              <w:t xml:space="preserve">describes the skills and knowledge to </w:t>
            </w:r>
            <w:r w:rsidR="00F8785D">
              <w:t>overseeing</w:t>
            </w:r>
            <w:r w:rsidR="00F8785D" w:rsidRPr="0035398C">
              <w:t xml:space="preserve"> </w:t>
            </w:r>
            <w:r w:rsidR="0035398C" w:rsidRPr="0035398C">
              <w:t xml:space="preserve">the safe and humane receival of </w:t>
            </w:r>
            <w:r w:rsidR="00E524CE">
              <w:t>animals</w:t>
            </w:r>
            <w:r w:rsidR="0035398C" w:rsidRPr="0035398C">
              <w:t>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29A18698" w:rsidR="00CF4133" w:rsidRPr="00ED230C" w:rsidRDefault="00817BD4" w:rsidP="0035398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These units of competency provide credit towards a number of qualifications in the </w:t>
            </w:r>
            <w:r w:rsidRPr="00975241">
              <w:t>AMP Australian Meat Processing Training Package</w:t>
            </w:r>
            <w:r>
              <w:t xml:space="preserve">, including </w:t>
            </w:r>
            <w:r w:rsidRPr="00975241">
              <w:t>AMP30622 Certificate III in Meat Processing</w:t>
            </w:r>
            <w:r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09F3646E" w14:textId="77777777" w:rsidR="00A4230F" w:rsidRDefault="00A4230F" w:rsidP="00A4230F">
            <w:pPr>
              <w:pStyle w:val="SIBulletList1"/>
            </w:pPr>
            <w:r>
              <w:t>AMPA3136 Monitor welfare of stock during out-of-hours receival</w:t>
            </w:r>
          </w:p>
          <w:p w14:paraId="0655EF37" w14:textId="2DE884A3" w:rsidR="00CC0E4A" w:rsidRPr="00F8785D" w:rsidRDefault="005D0CE0" w:rsidP="00F8785D">
            <w:pPr>
              <w:pStyle w:val="SIBulletList1"/>
              <w:rPr>
                <w:rStyle w:val="SITempText-Green"/>
                <w:color w:val="000000" w:themeColor="text1"/>
                <w:sz w:val="20"/>
              </w:rPr>
            </w:pPr>
            <w:r w:rsidRPr="00817BD4">
              <w:rPr>
                <w:rStyle w:val="SITempText-Green"/>
                <w:color w:val="000000" w:themeColor="text1"/>
                <w:sz w:val="20"/>
              </w:rPr>
              <w:t xml:space="preserve">AMPLSK201 </w:t>
            </w:r>
            <w:r w:rsidR="00FE1370" w:rsidRPr="00817BD4">
              <w:rPr>
                <w:rStyle w:val="SITempText-Green"/>
                <w:color w:val="000000" w:themeColor="text1"/>
                <w:sz w:val="20"/>
              </w:rPr>
              <w:t>Apply animal welfare and handling requirements</w:t>
            </w:r>
          </w:p>
          <w:p w14:paraId="24938133" w14:textId="01F81941" w:rsidR="00005724" w:rsidRPr="00F34BA7" w:rsidRDefault="00005724" w:rsidP="00AF199C"/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4C3528B2" w:rsidR="00F34BA7" w:rsidRPr="00F34BA7" w:rsidRDefault="00870EDD" w:rsidP="00852510">
            <w:pPr>
              <w:pStyle w:val="SIText"/>
            </w:pPr>
            <w:r>
              <w:t xml:space="preserve">This skill set is for </w:t>
            </w:r>
            <w:r w:rsidR="00A4230F" w:rsidRPr="00A4230F">
              <w:t xml:space="preserve">an employee who works out of normal production hours and is responsible for </w:t>
            </w:r>
            <w:r w:rsidR="00E524CE">
              <w:t>animal</w:t>
            </w:r>
            <w:r w:rsidR="00E524CE" w:rsidRPr="00A4230F">
              <w:t xml:space="preserve"> </w:t>
            </w:r>
            <w:r w:rsidR="00A4230F" w:rsidRPr="00A4230F">
              <w:t>receival out-of-hours</w:t>
            </w:r>
            <w:r w:rsidR="00817BD4">
              <w:t xml:space="preserve">, for example on </w:t>
            </w:r>
            <w:r w:rsidR="00A4230F" w:rsidRPr="00A4230F">
              <w:t>weekends or nights.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4447E9A7" w:rsidR="00F34BA7" w:rsidRPr="00F34BA7" w:rsidRDefault="0082762A" w:rsidP="00CE38DD">
            <w:pPr>
              <w:pStyle w:val="SIText"/>
            </w:pPr>
            <w:r w:rsidRPr="00B45423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="005A403D" w:rsidRPr="005A403D">
              <w:rPr>
                <w:rStyle w:val="SIText-ItalicsChar"/>
              </w:rPr>
              <w:t>AMP Australian Meat Processing Training Package</w:t>
            </w:r>
            <w:r w:rsidR="005A403D" w:rsidRPr="005A403D">
              <w:rPr>
                <w:rStyle w:val="SITempText-Red"/>
                <w:color w:val="000000" w:themeColor="text1"/>
                <w:sz w:val="20"/>
              </w:rPr>
              <w:t xml:space="preserve"> </w:t>
            </w:r>
            <w:r w:rsidRPr="00B45423">
              <w:rPr>
                <w:rStyle w:val="SITempText-Red"/>
                <w:color w:val="000000" w:themeColor="text1"/>
                <w:sz w:val="20"/>
              </w:rPr>
              <w:t>meet the</w:t>
            </w:r>
            <w:r w:rsidR="00A4230F">
              <w:t xml:space="preserve"> </w:t>
            </w:r>
            <w:r w:rsidR="00A4230F" w:rsidRPr="00A4230F">
              <w:rPr>
                <w:rStyle w:val="SITempText-Red"/>
                <w:color w:val="000000" w:themeColor="text1"/>
                <w:sz w:val="20"/>
              </w:rPr>
              <w:t xml:space="preserve">industry requirements for </w:t>
            </w:r>
            <w:r w:rsidR="00F8785D">
              <w:rPr>
                <w:rStyle w:val="SITempText-Red"/>
                <w:color w:val="000000" w:themeColor="text1"/>
                <w:sz w:val="20"/>
              </w:rPr>
              <w:t>overseeing</w:t>
            </w:r>
            <w:r w:rsidR="00F8785D" w:rsidRPr="00A4230F">
              <w:rPr>
                <w:rStyle w:val="SITempText-Red"/>
                <w:color w:val="000000" w:themeColor="text1"/>
                <w:sz w:val="20"/>
              </w:rPr>
              <w:t xml:space="preserve"> </w:t>
            </w:r>
            <w:r w:rsidR="00A4230F" w:rsidRPr="00A4230F">
              <w:rPr>
                <w:rStyle w:val="SITempText-Red"/>
                <w:color w:val="000000" w:themeColor="text1"/>
                <w:sz w:val="20"/>
              </w:rPr>
              <w:t xml:space="preserve">the safe and humane receival of </w:t>
            </w:r>
            <w:r w:rsidR="00E524CE">
              <w:rPr>
                <w:rStyle w:val="SITempText-Red"/>
                <w:color w:val="000000" w:themeColor="text1"/>
                <w:sz w:val="20"/>
              </w:rPr>
              <w:t>animals</w:t>
            </w:r>
            <w:r w:rsidR="00A4230F" w:rsidRPr="00A4230F">
              <w:rPr>
                <w:rStyle w:val="SITempText-Red"/>
                <w:color w:val="000000" w:themeColor="text1"/>
                <w:sz w:val="20"/>
              </w:rPr>
              <w:t>.</w:t>
            </w:r>
          </w:p>
        </w:tc>
      </w:tr>
    </w:tbl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B458D" w14:textId="77777777" w:rsidR="00D50EA4" w:rsidRDefault="00D50EA4" w:rsidP="008D1353">
      <w:pPr>
        <w:spacing w:after="0" w:line="240" w:lineRule="auto"/>
      </w:pPr>
      <w:r>
        <w:separator/>
      </w:r>
    </w:p>
  </w:endnote>
  <w:endnote w:type="continuationSeparator" w:id="0">
    <w:p w14:paraId="1D60F5D5" w14:textId="77777777" w:rsidR="00D50EA4" w:rsidRDefault="00D50EA4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819B6" w14:textId="77777777" w:rsidR="00D50EA4" w:rsidRDefault="00D50EA4" w:rsidP="008D1353">
      <w:pPr>
        <w:spacing w:after="0" w:line="240" w:lineRule="auto"/>
      </w:pPr>
      <w:r>
        <w:separator/>
      </w:r>
    </w:p>
  </w:footnote>
  <w:footnote w:type="continuationSeparator" w:id="0">
    <w:p w14:paraId="3426F26C" w14:textId="77777777" w:rsidR="00D50EA4" w:rsidRDefault="00D50EA4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DA736" w14:textId="1B86045A" w:rsidR="008D1353" w:rsidRDefault="004E1D29">
    <w:pPr>
      <w:pStyle w:val="Header"/>
    </w:pPr>
    <w:sdt>
      <w:sdtPr>
        <w:id w:val="-930195974"/>
        <w:docPartObj>
          <w:docPartGallery w:val="Watermarks"/>
          <w:docPartUnique/>
        </w:docPartObj>
      </w:sdtPr>
      <w:sdtEndPr/>
      <w:sdtContent>
        <w:r w:rsidR="004B4632"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1" locked="0" layoutInCell="0" allowOverlap="1" wp14:anchorId="3E4E4494" wp14:editId="5BA9C8B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5237480" cy="3142615"/>
                  <wp:effectExtent l="0" t="1143000" r="0" b="657860"/>
                  <wp:wrapNone/>
                  <wp:docPr id="169966733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 noChangeShapeType="1" noTextEdit="1"/>
                        </wps:cNvSpPr>
                        <wps:spPr bwMode="auto">
                          <a:xfrm rot="18900000">
                            <a:off x="0" y="0"/>
                            <a:ext cx="5237480" cy="3142615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763939" w14:textId="77777777" w:rsidR="004B4632" w:rsidRDefault="004B4632" w:rsidP="004B4632">
                              <w:pPr>
                                <w:jc w:val="center"/>
                                <w:rPr>
                                  <w:rFonts w:ascii="Calibri" w:eastAsia="Calibri" w:hAnsi="Calibri" w:cs="Calibri"/>
                                  <w:color w:val="C0C0C0"/>
                                  <w:sz w:val="72"/>
                                  <w:szCs w:val="72"/>
                                  <w14:textFill>
                                    <w14:solidFill>
                                      <w14:srgbClr w14:val="C0C0C0">
                                        <w14:alpha w14:val="50000"/>
                                      </w14:srgb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E4E4494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0;margin-top:0;width:412.4pt;height:247.45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 o:allowincell="f" filled="f" stroked="f">
                  <v:stroke joinstyle="round"/>
                  <o:lock v:ext="edit" shapetype="t"/>
                  <v:textbox style="mso-fit-shape-to-text:t">
                    <w:txbxContent>
                      <w:p w14:paraId="5D763939" w14:textId="77777777" w:rsidR="004B4632" w:rsidRDefault="004B4632" w:rsidP="004B4632">
                        <w:pPr>
                          <w:jc w:val="center"/>
                          <w:rPr>
                            <w:rFonts w:ascii="Calibri" w:eastAsia="Calibri" w:hAnsi="Calibri" w:cs="Calibri"/>
                            <w:color w:val="C0C0C0"/>
                            <w:sz w:val="72"/>
                            <w:szCs w:val="72"/>
                            <w14:textFill>
                              <w14:solidFill>
                                <w14:srgbClr w14:val="C0C0C0">
                                  <w14:alpha w14:val="50000"/>
                                </w14:srgbClr>
                              </w14:solidFill>
                            </w14:textFill>
                          </w:rPr>
                        </w:pP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4B4632" w:rsidRPr="0059113F">
          <w:t>AMPSS</w:t>
        </w:r>
        <w:r w:rsidR="004B4632">
          <w:t>XXX08</w:t>
        </w:r>
      </w:sdtContent>
    </w:sdt>
    <w:r w:rsidR="004B4632">
      <w:t xml:space="preserve"> </w:t>
    </w:r>
    <w:sdt>
      <w:sdtPr>
        <w:id w:val="-152115478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072924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7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9113F">
      <w:t xml:space="preserve"> </w:t>
    </w:r>
    <w:r w:rsidR="0059113F" w:rsidRPr="0059113F">
      <w:t>Animal Welfare Officer Assistant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23F1"/>
    <w:rsid w:val="00033CBD"/>
    <w:rsid w:val="000428DF"/>
    <w:rsid w:val="0006134A"/>
    <w:rsid w:val="00070B41"/>
    <w:rsid w:val="000C4101"/>
    <w:rsid w:val="000D7106"/>
    <w:rsid w:val="00110216"/>
    <w:rsid w:val="0013714C"/>
    <w:rsid w:val="001963B9"/>
    <w:rsid w:val="001D1801"/>
    <w:rsid w:val="001F48F4"/>
    <w:rsid w:val="002116F9"/>
    <w:rsid w:val="0021679A"/>
    <w:rsid w:val="00224852"/>
    <w:rsid w:val="002269B6"/>
    <w:rsid w:val="0023698D"/>
    <w:rsid w:val="002416E3"/>
    <w:rsid w:val="00241F8D"/>
    <w:rsid w:val="00270571"/>
    <w:rsid w:val="00284A10"/>
    <w:rsid w:val="002A4AF9"/>
    <w:rsid w:val="002C51A2"/>
    <w:rsid w:val="002D785C"/>
    <w:rsid w:val="002E61BB"/>
    <w:rsid w:val="00300E30"/>
    <w:rsid w:val="0031671D"/>
    <w:rsid w:val="0035103D"/>
    <w:rsid w:val="0035398C"/>
    <w:rsid w:val="00370A20"/>
    <w:rsid w:val="00391041"/>
    <w:rsid w:val="003932C9"/>
    <w:rsid w:val="003A599B"/>
    <w:rsid w:val="003E4BDC"/>
    <w:rsid w:val="0044053D"/>
    <w:rsid w:val="004453A5"/>
    <w:rsid w:val="004B2A88"/>
    <w:rsid w:val="004B4632"/>
    <w:rsid w:val="004B7E31"/>
    <w:rsid w:val="004C71D8"/>
    <w:rsid w:val="004D47E9"/>
    <w:rsid w:val="004E1D29"/>
    <w:rsid w:val="004F074C"/>
    <w:rsid w:val="004F5C18"/>
    <w:rsid w:val="00505B3C"/>
    <w:rsid w:val="00514B5A"/>
    <w:rsid w:val="00533A30"/>
    <w:rsid w:val="0054377A"/>
    <w:rsid w:val="00545170"/>
    <w:rsid w:val="00556402"/>
    <w:rsid w:val="00563228"/>
    <w:rsid w:val="00574B57"/>
    <w:rsid w:val="00575230"/>
    <w:rsid w:val="0057596A"/>
    <w:rsid w:val="00584F93"/>
    <w:rsid w:val="0059113F"/>
    <w:rsid w:val="005A403D"/>
    <w:rsid w:val="005B5BE2"/>
    <w:rsid w:val="005C0AD7"/>
    <w:rsid w:val="005D0CE0"/>
    <w:rsid w:val="00603BA6"/>
    <w:rsid w:val="00631F75"/>
    <w:rsid w:val="006558B9"/>
    <w:rsid w:val="00657C32"/>
    <w:rsid w:val="00657E06"/>
    <w:rsid w:val="00672AC4"/>
    <w:rsid w:val="00690F20"/>
    <w:rsid w:val="006A1AF6"/>
    <w:rsid w:val="006A6744"/>
    <w:rsid w:val="006C1A11"/>
    <w:rsid w:val="00704902"/>
    <w:rsid w:val="00712628"/>
    <w:rsid w:val="00735757"/>
    <w:rsid w:val="00737FB2"/>
    <w:rsid w:val="0074696A"/>
    <w:rsid w:val="00751089"/>
    <w:rsid w:val="007C17A2"/>
    <w:rsid w:val="007C3072"/>
    <w:rsid w:val="007F64D4"/>
    <w:rsid w:val="00817BD4"/>
    <w:rsid w:val="0082762A"/>
    <w:rsid w:val="00841B5E"/>
    <w:rsid w:val="00843726"/>
    <w:rsid w:val="00852510"/>
    <w:rsid w:val="00861992"/>
    <w:rsid w:val="00870EDD"/>
    <w:rsid w:val="00871B3E"/>
    <w:rsid w:val="00875A65"/>
    <w:rsid w:val="00881257"/>
    <w:rsid w:val="00882A16"/>
    <w:rsid w:val="008C6100"/>
    <w:rsid w:val="008D1353"/>
    <w:rsid w:val="008D73C3"/>
    <w:rsid w:val="008E0C71"/>
    <w:rsid w:val="008E33EA"/>
    <w:rsid w:val="00927ED1"/>
    <w:rsid w:val="00930106"/>
    <w:rsid w:val="0094572A"/>
    <w:rsid w:val="00946495"/>
    <w:rsid w:val="00975816"/>
    <w:rsid w:val="009F00B9"/>
    <w:rsid w:val="009F26EC"/>
    <w:rsid w:val="00A05A11"/>
    <w:rsid w:val="00A12534"/>
    <w:rsid w:val="00A27B6B"/>
    <w:rsid w:val="00A341F0"/>
    <w:rsid w:val="00A4230F"/>
    <w:rsid w:val="00A43524"/>
    <w:rsid w:val="00A539E2"/>
    <w:rsid w:val="00A578ED"/>
    <w:rsid w:val="00A95BDD"/>
    <w:rsid w:val="00AC3944"/>
    <w:rsid w:val="00AE7402"/>
    <w:rsid w:val="00AF199C"/>
    <w:rsid w:val="00B10A5E"/>
    <w:rsid w:val="00B45423"/>
    <w:rsid w:val="00B654CA"/>
    <w:rsid w:val="00B80E22"/>
    <w:rsid w:val="00B87727"/>
    <w:rsid w:val="00BE1438"/>
    <w:rsid w:val="00BE326A"/>
    <w:rsid w:val="00C24F23"/>
    <w:rsid w:val="00C26B20"/>
    <w:rsid w:val="00C26E6E"/>
    <w:rsid w:val="00C66205"/>
    <w:rsid w:val="00C73761"/>
    <w:rsid w:val="00C83E27"/>
    <w:rsid w:val="00C84FD4"/>
    <w:rsid w:val="00C8767D"/>
    <w:rsid w:val="00CA4075"/>
    <w:rsid w:val="00CB27EB"/>
    <w:rsid w:val="00CB37E5"/>
    <w:rsid w:val="00CB4D24"/>
    <w:rsid w:val="00CC0E4A"/>
    <w:rsid w:val="00CE1AE3"/>
    <w:rsid w:val="00CE38DD"/>
    <w:rsid w:val="00CF3D0A"/>
    <w:rsid w:val="00CF4133"/>
    <w:rsid w:val="00CF67C1"/>
    <w:rsid w:val="00D212F0"/>
    <w:rsid w:val="00D231D1"/>
    <w:rsid w:val="00D33D1A"/>
    <w:rsid w:val="00D50EA4"/>
    <w:rsid w:val="00D50EB1"/>
    <w:rsid w:val="00D50ED4"/>
    <w:rsid w:val="00D54784"/>
    <w:rsid w:val="00D61E6D"/>
    <w:rsid w:val="00D623B7"/>
    <w:rsid w:val="00D64CA0"/>
    <w:rsid w:val="00D71C2D"/>
    <w:rsid w:val="00D93D5C"/>
    <w:rsid w:val="00DC1765"/>
    <w:rsid w:val="00DD21F2"/>
    <w:rsid w:val="00DD649C"/>
    <w:rsid w:val="00DE133E"/>
    <w:rsid w:val="00E12568"/>
    <w:rsid w:val="00E14015"/>
    <w:rsid w:val="00E33854"/>
    <w:rsid w:val="00E45010"/>
    <w:rsid w:val="00E524CE"/>
    <w:rsid w:val="00E926FE"/>
    <w:rsid w:val="00EC08E5"/>
    <w:rsid w:val="00ED230C"/>
    <w:rsid w:val="00F13729"/>
    <w:rsid w:val="00F34BA7"/>
    <w:rsid w:val="00F34E16"/>
    <w:rsid w:val="00F729EA"/>
    <w:rsid w:val="00F85C4F"/>
    <w:rsid w:val="00F8785D"/>
    <w:rsid w:val="00FD4E84"/>
    <w:rsid w:val="00FE1370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B46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1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A055C398-E4C8-4AE3-A5A1-7FF01F19BF3E">Consensus Gathering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A09C53F71923469C35002C8C3E5622" ma:contentTypeVersion="" ma:contentTypeDescription="Create a new document." ma:contentTypeScope="" ma:versionID="37276ea850577a5be69ffdaebc5cb5ee">
  <xsd:schema xmlns:xsd="http://www.w3.org/2001/XMLSchema" xmlns:xs="http://www.w3.org/2001/XMLSchema" xmlns:p="http://schemas.microsoft.com/office/2006/metadata/properties" xmlns:ns2="A055C398-E4C8-4AE3-A5A1-7FF01F19BF3E" xmlns:ns3="a055c398-e4c8-4ae3-a5a1-7ff01f19bf3e" targetNamespace="http://schemas.microsoft.com/office/2006/metadata/properties" ma:root="true" ma:fieldsID="ccd56874e8f7a94a2f0d10e50b0631e1" ns2:_="" ns3:_="">
    <xsd:import namespace="A055C398-E4C8-4AE3-A5A1-7FF01F19BF3E"/>
    <xsd:import namespace="a055c398-e4c8-4ae3-a5a1-7ff01f19bf3e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Draft 2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2DCD1B-9548-4826-8496-E77F6241FC1D}">
  <ds:schemaRefs>
    <ds:schemaRef ds:uri="http://www.w3.org/XML/1998/namespace"/>
    <ds:schemaRef ds:uri="A055C398-E4C8-4AE3-A5A1-7FF01F19BF3E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055c398-e4c8-4ae3-a5a1-7ff01f19bf3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FD48572-835B-4318-8B64-25F013D6D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5C398-E4C8-4AE3-A5A1-7FF01F19BF3E"/>
    <ds:schemaRef ds:uri="a055c398-e4c8-4ae3-a5a1-7ff01f19b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E32B45-B301-4E2F-A0F3-21F358D447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Skill Set</vt:lpstr>
    </vt:vector>
  </TitlesOfParts>
  <Company>Skills Insight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Lucinda O'Brien</cp:lastModifiedBy>
  <cp:revision>14</cp:revision>
  <dcterms:created xsi:type="dcterms:W3CDTF">2023-11-13T06:33:00Z</dcterms:created>
  <dcterms:modified xsi:type="dcterms:W3CDTF">2025-01-12T23:03:00Z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0x01010050A09C53F71923469C35002C8C3E5622</vt:lpwstr>
  </property>
  <property fmtid="{D5CDD505-2E9C-101B-9397-08002B2CF9AE}" pid="3" name="Order">
    <vt:r8>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