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481DCAF4" w:rsidR="00DD21F2" w:rsidRDefault="00E27E53" w:rsidP="000428DF">
            <w:pPr>
              <w:pStyle w:val="SICode"/>
            </w:pPr>
            <w:sdt>
              <w:sdtPr>
                <w:id w:val="-1026636546"/>
                <w:docPartObj>
                  <w:docPartGallery w:val="Watermarks"/>
                  <w:docPartUnique/>
                </w:docPartObj>
              </w:sdtPr>
              <w:sdtEndPr/>
              <w:sdtContent>
                <w:r w:rsidR="005A3D5C" w:rsidRPr="0059113F">
                  <w:t>AMPSS</w:t>
                </w:r>
                <w:r w:rsidR="005A3D5C">
                  <w:t>XXX01</w:t>
                </w:r>
              </w:sdtContent>
            </w:sdt>
          </w:p>
        </w:tc>
        <w:tc>
          <w:tcPr>
            <w:tcW w:w="6662" w:type="dxa"/>
          </w:tcPr>
          <w:p w14:paraId="797FE470" w14:textId="6497C309" w:rsidR="00DD21F2" w:rsidRDefault="00245730" w:rsidP="00D71C2D">
            <w:pPr>
              <w:pStyle w:val="SIComponentTitle"/>
            </w:pPr>
            <w:r w:rsidRPr="00245730">
              <w:t>Bandsaw Operator (Meat Retail)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4BE48E21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367EF2F3" w:rsidR="00657E06" w:rsidRPr="00704902" w:rsidRDefault="00871B3E" w:rsidP="005A3D5C">
            <w:pPr>
              <w:pStyle w:val="SIText"/>
            </w:pPr>
            <w:r w:rsidRPr="00CC451E">
              <w:t xml:space="preserve">This version released with </w:t>
            </w:r>
            <w:r w:rsidR="005A403D" w:rsidRPr="005A403D">
              <w:t>AMP Australian Meat Industry Training Package </w:t>
            </w:r>
            <w:r w:rsidR="00442FB8">
              <w:t>release</w:t>
            </w:r>
            <w:r w:rsidR="004D7A1E">
              <w:t xml:space="preserve"> 9</w:t>
            </w:r>
            <w:r w:rsidRPr="005A403D">
              <w:t>.0.</w:t>
            </w:r>
            <w:r w:rsidRPr="00752A41">
              <w:t xml:space="preserve"> </w:t>
            </w:r>
            <w:r w:rsidR="005A3D5C">
              <w:t>T</w:t>
            </w:r>
            <w:r w:rsidR="005A3D5C" w:rsidRPr="005A3D5C">
              <w:t xml:space="preserve">his skill set supersedes and is equivalent to </w:t>
            </w:r>
            <w:r w:rsidR="005A3D5C">
              <w:t>AMPSS00002 Bandsaw Operator (Meat Retail) Skill Set</w:t>
            </w:r>
            <w:r w:rsidR="005A3D5C" w:rsidRPr="005A3D5C">
              <w:t xml:space="preserve">. </w:t>
            </w:r>
            <w:r w:rsidR="00476F51">
              <w:t>Pathways information and u</w:t>
            </w:r>
            <w:r w:rsidR="005A3D5C">
              <w:t>nit codes and titles updated.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3D5D2148" w:rsidR="00CF4133" w:rsidRPr="00CF4133" w:rsidRDefault="00603BA6" w:rsidP="00603BA6">
            <w:pPr>
              <w:pStyle w:val="SIText"/>
            </w:pPr>
            <w:r>
              <w:t>This skill set</w:t>
            </w:r>
            <w:r w:rsidR="00C24F23">
              <w:t xml:space="preserve"> </w:t>
            </w:r>
            <w:r w:rsidR="0035398C" w:rsidRPr="0035398C">
              <w:t xml:space="preserve">describes </w:t>
            </w:r>
            <w:r w:rsidR="002A0483" w:rsidRPr="002A0483">
              <w:t xml:space="preserve">the </w:t>
            </w:r>
            <w:r w:rsidR="00717D6B" w:rsidRPr="004146B0">
              <w:t xml:space="preserve">skills and knowledge to </w:t>
            </w:r>
            <w:r w:rsidR="00EE13A0" w:rsidRPr="00EE13A0">
              <w:t>operate a bandsaw to prepare meat cuts in a meat retailing or wholesaling enterprise.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720205E2" w:rsidR="00CF4133" w:rsidRPr="00ED230C" w:rsidRDefault="004D7A1E" w:rsidP="00353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provide credit towards qualifications in the </w:t>
            </w:r>
            <w:r w:rsidRPr="00975241">
              <w:t>AMP Australian Meat Processing Training Package</w:t>
            </w:r>
            <w:r>
              <w:t xml:space="preserve">, including </w:t>
            </w:r>
            <w:r w:rsidRPr="00975241">
              <w:t>AMP</w:t>
            </w:r>
            <w:r>
              <w:t>2</w:t>
            </w:r>
            <w:r w:rsidR="00442FB8">
              <w:t>XX01</w:t>
            </w:r>
            <w:r w:rsidRPr="00975241">
              <w:t xml:space="preserve"> Certificate II in Meat Processing</w:t>
            </w:r>
            <w: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2AE7130B" w14:textId="2C8A7334" w:rsidR="0061234E" w:rsidRDefault="0061234E" w:rsidP="00C35A52">
            <w:pPr>
              <w:pStyle w:val="SIBulletList1"/>
            </w:pPr>
            <w:r>
              <w:t>AMP</w:t>
            </w:r>
            <w:r w:rsidR="004D7A1E">
              <w:t>QUA</w:t>
            </w:r>
            <w:r w:rsidR="005A3D5C">
              <w:t>2</w:t>
            </w:r>
            <w:r w:rsidR="004D7A1E">
              <w:t>X</w:t>
            </w:r>
            <w:r w:rsidR="005A3D5C">
              <w:t>03</w:t>
            </w:r>
            <w:r>
              <w:t xml:space="preserve"> Apply hygiene and sanitation practices</w:t>
            </w:r>
          </w:p>
          <w:p w14:paraId="40A01280" w14:textId="52EE24FB" w:rsidR="0061234E" w:rsidRDefault="005A3D5C" w:rsidP="00875C82">
            <w:pPr>
              <w:pStyle w:val="SIBulletList1"/>
            </w:pPr>
            <w:r>
              <w:t xml:space="preserve">AMPWHS2X01 </w:t>
            </w:r>
            <w:r w:rsidR="0061234E">
              <w:t>Follow safe work policies and procedures</w:t>
            </w:r>
          </w:p>
          <w:p w14:paraId="24938133" w14:textId="79AF5C35" w:rsidR="00005724" w:rsidRPr="00F34BA7" w:rsidRDefault="0061234E" w:rsidP="0061234E">
            <w:pPr>
              <w:pStyle w:val="SIBulletList1"/>
            </w:pPr>
            <w:r>
              <w:t>AMPX201 Prepare and operate bandsaw</w:t>
            </w: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06A005FD" w:rsidR="00A60693" w:rsidRPr="00F34BA7" w:rsidRDefault="00870EDD" w:rsidP="002F2632">
            <w:pPr>
              <w:pStyle w:val="SIText"/>
            </w:pPr>
            <w:r>
              <w:t xml:space="preserve">This skill set is </w:t>
            </w:r>
            <w:r w:rsidR="002F2632">
              <w:t xml:space="preserve">for </w:t>
            </w:r>
            <w:r w:rsidR="00963D4D">
              <w:t xml:space="preserve">a trainee </w:t>
            </w:r>
            <w:r w:rsidR="00495107" w:rsidRPr="00495107">
              <w:t xml:space="preserve">who </w:t>
            </w:r>
            <w:r w:rsidR="0061234E" w:rsidRPr="0061234E">
              <w:t>is required to regularly operate a bandsaw to prepare meat cuts in a meat retailing or wholesaling enterprise.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38CAD4D5" w:rsidR="00F34BA7" w:rsidRPr="001B75F2" w:rsidRDefault="0082762A" w:rsidP="001B75F2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5A403D" w:rsidRPr="005A403D">
              <w:rPr>
                <w:rStyle w:val="SIText-ItalicsChar"/>
              </w:rPr>
              <w:t>AMP Australian Meat Processing Training Package</w:t>
            </w:r>
            <w:r w:rsidR="005A403D" w:rsidRPr="005A403D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Pr="00B45423">
              <w:rPr>
                <w:rStyle w:val="SITempText-Red"/>
                <w:color w:val="000000" w:themeColor="text1"/>
                <w:sz w:val="20"/>
              </w:rPr>
              <w:t>meet the</w:t>
            </w:r>
            <w:r w:rsidR="00A4230F">
              <w:t xml:space="preserve"> </w:t>
            </w:r>
            <w:r w:rsidR="00A4230F" w:rsidRPr="00A4230F">
              <w:rPr>
                <w:rStyle w:val="SITempText-Red"/>
                <w:color w:val="000000" w:themeColor="text1"/>
                <w:sz w:val="20"/>
              </w:rPr>
              <w:t xml:space="preserve">industry requirements </w:t>
            </w:r>
            <w:r w:rsidR="001B75F2" w:rsidRPr="001B75F2">
              <w:rPr>
                <w:rStyle w:val="SITempText-Red"/>
                <w:color w:val="000000" w:themeColor="text1"/>
                <w:sz w:val="20"/>
              </w:rPr>
              <w:t>operation of a bandsaw to prepare meat cuts in a meat retailing or wholesaling enterprise.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71DF5" w14:textId="77777777" w:rsidR="009C384A" w:rsidRDefault="009C384A" w:rsidP="008D1353">
      <w:pPr>
        <w:spacing w:after="0" w:line="240" w:lineRule="auto"/>
      </w:pPr>
      <w:r>
        <w:separator/>
      </w:r>
    </w:p>
  </w:endnote>
  <w:endnote w:type="continuationSeparator" w:id="0">
    <w:p w14:paraId="64494B67" w14:textId="77777777" w:rsidR="009C384A" w:rsidRDefault="009C384A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92F" w14:textId="77777777" w:rsidR="00E27E53" w:rsidRDefault="00E27E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A6808" w14:textId="77777777" w:rsidR="00E27E53" w:rsidRDefault="00E27E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60A87" w14:textId="77777777" w:rsidR="009C384A" w:rsidRDefault="009C384A" w:rsidP="008D1353">
      <w:pPr>
        <w:spacing w:after="0" w:line="240" w:lineRule="auto"/>
      </w:pPr>
      <w:r>
        <w:separator/>
      </w:r>
    </w:p>
  </w:footnote>
  <w:footnote w:type="continuationSeparator" w:id="0">
    <w:p w14:paraId="41F18C6D" w14:textId="77777777" w:rsidR="009C384A" w:rsidRDefault="009C384A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DE597" w14:textId="77777777" w:rsidR="00E27E53" w:rsidRDefault="00E27E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A736" w14:textId="46FBE703" w:rsidR="008D1353" w:rsidRPr="00245730" w:rsidRDefault="00E27E53" w:rsidP="00245730">
    <w:pPr>
      <w:pStyle w:val="Header"/>
    </w:pPr>
    <w:sdt>
      <w:sdtPr>
        <w:id w:val="-1850479228"/>
        <w:docPartObj>
          <w:docPartGallery w:val="Watermarks"/>
          <w:docPartUnique/>
        </w:docPartObj>
      </w:sdtPr>
      <w:sdtContent>
        <w:r>
          <w:rPr>
            <w:noProof/>
          </w:rPr>
          <w:pict w14:anchorId="346E57F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5730" w:rsidRPr="00245730">
      <w:t>AMPSS</w:t>
    </w:r>
    <w:r w:rsidR="00442FB8">
      <w:t>XXX01</w:t>
    </w:r>
    <w:r w:rsidR="00245730" w:rsidRPr="00245730">
      <w:t xml:space="preserve"> Bandsaw Operator (Meat Retail)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C0EE" w14:textId="77777777" w:rsidR="00E27E53" w:rsidRDefault="00E27E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97367"/>
    <w:rsid w:val="000C4101"/>
    <w:rsid w:val="000D7106"/>
    <w:rsid w:val="00110216"/>
    <w:rsid w:val="0013714C"/>
    <w:rsid w:val="001963B9"/>
    <w:rsid w:val="001B564A"/>
    <w:rsid w:val="001B75F2"/>
    <w:rsid w:val="001D1801"/>
    <w:rsid w:val="001F48F4"/>
    <w:rsid w:val="0021679A"/>
    <w:rsid w:val="00224852"/>
    <w:rsid w:val="002269B6"/>
    <w:rsid w:val="0023698D"/>
    <w:rsid w:val="002416E3"/>
    <w:rsid w:val="00241F8D"/>
    <w:rsid w:val="00245730"/>
    <w:rsid w:val="00270571"/>
    <w:rsid w:val="00284A10"/>
    <w:rsid w:val="002A0483"/>
    <w:rsid w:val="002A1303"/>
    <w:rsid w:val="002A4AF9"/>
    <w:rsid w:val="002C51A2"/>
    <w:rsid w:val="002D785C"/>
    <w:rsid w:val="002E61BB"/>
    <w:rsid w:val="002F2632"/>
    <w:rsid w:val="00300E30"/>
    <w:rsid w:val="0031671D"/>
    <w:rsid w:val="00344B46"/>
    <w:rsid w:val="0035398C"/>
    <w:rsid w:val="00370A20"/>
    <w:rsid w:val="00391041"/>
    <w:rsid w:val="003932C9"/>
    <w:rsid w:val="003A599B"/>
    <w:rsid w:val="0044053D"/>
    <w:rsid w:val="00442FB8"/>
    <w:rsid w:val="004453A5"/>
    <w:rsid w:val="00476F51"/>
    <w:rsid w:val="00495107"/>
    <w:rsid w:val="004A0292"/>
    <w:rsid w:val="004B2A88"/>
    <w:rsid w:val="004B7E31"/>
    <w:rsid w:val="004C71D8"/>
    <w:rsid w:val="004D47E9"/>
    <w:rsid w:val="004D7A1E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17CB"/>
    <w:rsid w:val="00584F93"/>
    <w:rsid w:val="0059113F"/>
    <w:rsid w:val="005A3D5C"/>
    <w:rsid w:val="005A403D"/>
    <w:rsid w:val="005B5BE2"/>
    <w:rsid w:val="005C0AD7"/>
    <w:rsid w:val="00603BA6"/>
    <w:rsid w:val="0061234E"/>
    <w:rsid w:val="00631F75"/>
    <w:rsid w:val="006558B9"/>
    <w:rsid w:val="00657C32"/>
    <w:rsid w:val="00657E06"/>
    <w:rsid w:val="00672AC4"/>
    <w:rsid w:val="00690F20"/>
    <w:rsid w:val="006A1AF6"/>
    <w:rsid w:val="006C1A11"/>
    <w:rsid w:val="006E527C"/>
    <w:rsid w:val="00704902"/>
    <w:rsid w:val="00712628"/>
    <w:rsid w:val="00717D6B"/>
    <w:rsid w:val="00735757"/>
    <w:rsid w:val="00737FB2"/>
    <w:rsid w:val="0074696A"/>
    <w:rsid w:val="00751089"/>
    <w:rsid w:val="007C17A2"/>
    <w:rsid w:val="007C3072"/>
    <w:rsid w:val="007F64D4"/>
    <w:rsid w:val="008248D4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6100"/>
    <w:rsid w:val="008D1353"/>
    <w:rsid w:val="008D73C3"/>
    <w:rsid w:val="008E0C71"/>
    <w:rsid w:val="008E33EA"/>
    <w:rsid w:val="00927ED1"/>
    <w:rsid w:val="00930106"/>
    <w:rsid w:val="00946495"/>
    <w:rsid w:val="00963D4D"/>
    <w:rsid w:val="009C384A"/>
    <w:rsid w:val="009F00B9"/>
    <w:rsid w:val="009F26EC"/>
    <w:rsid w:val="00A05A11"/>
    <w:rsid w:val="00A12534"/>
    <w:rsid w:val="00A27B6B"/>
    <w:rsid w:val="00A27DC5"/>
    <w:rsid w:val="00A341F0"/>
    <w:rsid w:val="00A4230F"/>
    <w:rsid w:val="00A578ED"/>
    <w:rsid w:val="00A60693"/>
    <w:rsid w:val="00A95BDD"/>
    <w:rsid w:val="00AC3944"/>
    <w:rsid w:val="00AE2A16"/>
    <w:rsid w:val="00AE7402"/>
    <w:rsid w:val="00AF199C"/>
    <w:rsid w:val="00B10A5E"/>
    <w:rsid w:val="00B45423"/>
    <w:rsid w:val="00B62476"/>
    <w:rsid w:val="00B654CA"/>
    <w:rsid w:val="00B80E22"/>
    <w:rsid w:val="00B87727"/>
    <w:rsid w:val="00BC1EB2"/>
    <w:rsid w:val="00BE1438"/>
    <w:rsid w:val="00BE326A"/>
    <w:rsid w:val="00C24F23"/>
    <w:rsid w:val="00C26B20"/>
    <w:rsid w:val="00C26E6E"/>
    <w:rsid w:val="00C66205"/>
    <w:rsid w:val="00C73761"/>
    <w:rsid w:val="00C83E27"/>
    <w:rsid w:val="00C84FD4"/>
    <w:rsid w:val="00C8767D"/>
    <w:rsid w:val="00CA4075"/>
    <w:rsid w:val="00CB27EB"/>
    <w:rsid w:val="00CB37E5"/>
    <w:rsid w:val="00CB4D24"/>
    <w:rsid w:val="00CE1AE3"/>
    <w:rsid w:val="00CE38DD"/>
    <w:rsid w:val="00CF4133"/>
    <w:rsid w:val="00CF67C1"/>
    <w:rsid w:val="00D212F0"/>
    <w:rsid w:val="00D231D1"/>
    <w:rsid w:val="00D33D1A"/>
    <w:rsid w:val="00D378A5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3533"/>
    <w:rsid w:val="00E14015"/>
    <w:rsid w:val="00E27E53"/>
    <w:rsid w:val="00E33854"/>
    <w:rsid w:val="00E45010"/>
    <w:rsid w:val="00E926FE"/>
    <w:rsid w:val="00EC08E5"/>
    <w:rsid w:val="00ED230C"/>
    <w:rsid w:val="00EE13A0"/>
    <w:rsid w:val="00F13729"/>
    <w:rsid w:val="00F34BA7"/>
    <w:rsid w:val="00F34E16"/>
    <w:rsid w:val="00F729EA"/>
    <w:rsid w:val="00F90B3B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A3D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D106E2-13C1-4B54-BA02-2C21FABFEA59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055c398-e4c8-4ae3-a5a1-7ff01f19bf3e"/>
    <ds:schemaRef ds:uri="A055C398-E4C8-4AE3-A5A1-7FF01F19BF3E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CC0522A-E9F0-444D-86F6-CE9F46C9F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11FEF7-83CC-4D12-BFB8-9F7BEEC6F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5C398-E4C8-4AE3-A5A1-7FF01F19BF3E"/>
    <ds:schemaRef ds:uri="a055c398-e4c8-4ae3-a5a1-7ff01f19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12</cp:revision>
  <dcterms:created xsi:type="dcterms:W3CDTF">2023-11-13T06:42:00Z</dcterms:created>
  <dcterms:modified xsi:type="dcterms:W3CDTF">2025-01-12T22:24:00Z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  <property fmtid="{D5CDD505-2E9C-101B-9397-08002B2CF9AE}" pid="3" name="Order">
    <vt:r8>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